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D" w:rsidRPr="0035216A" w:rsidRDefault="00E362BD" w:rsidP="00E362BD">
      <w:pPr>
        <w:pStyle w:val="Heading1"/>
      </w:pPr>
      <w:r>
        <w:t>Supporting information</w:t>
      </w:r>
    </w:p>
    <w:p w:rsidR="00E362BD" w:rsidRPr="003832DC" w:rsidRDefault="00E362BD" w:rsidP="00E362BD">
      <w:pPr>
        <w:pStyle w:val="Heading2"/>
      </w:pPr>
      <w:r>
        <w:t>Appendix S1</w:t>
      </w:r>
    </w:p>
    <w:bookmarkStart w:id="0" w:name="_GoBack"/>
    <w:bookmarkEnd w:id="0"/>
    <w:p w:rsidR="00917B82" w:rsidRDefault="00917B82" w:rsidP="00E362BD">
      <w:r>
        <w:object w:dxaOrig="10801" w:dyaOrig="1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3.05pt;height:433.05pt" o:ole="">
            <v:imagedata r:id="rId7" o:title=""/>
          </v:shape>
          <o:OLEObject Type="Embed" ProgID="AcroExch.Document.7" ShapeID="_x0000_i1027" DrawAspect="Content" ObjectID="_1522300065" r:id="rId8"/>
        </w:object>
      </w:r>
    </w:p>
    <w:p w:rsidR="00E362BD" w:rsidRDefault="00E362BD" w:rsidP="00E362BD"/>
    <w:p w:rsidR="00C14324" w:rsidRDefault="00917B82" w:rsidP="00E362BD">
      <w:r>
        <w:object w:dxaOrig="10801" w:dyaOrig="10801">
          <v:shape id="_x0000_i1046" type="#_x0000_t75" style="width:433.05pt;height:433.05pt" o:ole="">
            <v:imagedata r:id="rId9" o:title=""/>
          </v:shape>
          <o:OLEObject Type="Embed" ProgID="AcroExch.Document.7" ShapeID="_x0000_i1046" DrawAspect="Content" ObjectID="_1522300066" r:id="rId10"/>
        </w:object>
      </w:r>
    </w:p>
    <w:p w:rsidR="00E362BD" w:rsidRDefault="00E362BD" w:rsidP="00E362BD">
      <w:r w:rsidRPr="005F28C3">
        <w:t>Figure S1: Correlation panel of z-scores for the four phenotypes analysed</w:t>
      </w:r>
      <w:r>
        <w:t xml:space="preserve"> in samples 1 and 2</w:t>
      </w:r>
      <w:r w:rsidRPr="005F28C3">
        <w:t xml:space="preserve">. The lower panel contains the scatter plot of the raw data for each pair of phenotypes. The values in the upper panel correspond to the Pearson’s correlation coefficient, and the significance of the correlation. The diagonal shows the histogram of each of the scores. EMT= word reading fluency; Kl= </w:t>
      </w:r>
      <w:proofErr w:type="spellStart"/>
      <w:r w:rsidRPr="005F28C3">
        <w:t>nonw</w:t>
      </w:r>
      <w:r>
        <w:t>ord</w:t>
      </w:r>
      <w:proofErr w:type="spellEnd"/>
      <w:r>
        <w:t xml:space="preserve"> reading fluency; RAN=rapid automatized naming; PA=phonological awareness.</w:t>
      </w:r>
      <w:r>
        <w:br w:type="page"/>
      </w:r>
    </w:p>
    <w:p w:rsidR="00E362BD" w:rsidRDefault="00E362BD" w:rsidP="00E362BD">
      <w:pPr>
        <w:pStyle w:val="Heading2"/>
      </w:pPr>
      <w:r>
        <w:lastRenderedPageBreak/>
        <w:t>Appendix S2</w:t>
      </w:r>
    </w:p>
    <w:p w:rsidR="00E362BD" w:rsidRDefault="00E362BD" w:rsidP="00E362BD">
      <w:r w:rsidRPr="00283A8B">
        <w:t>Figure S</w:t>
      </w:r>
      <w:r>
        <w:t>2</w:t>
      </w:r>
      <w:r w:rsidRPr="00283A8B">
        <w:t xml:space="preserve">: </w:t>
      </w:r>
      <w:r>
        <w:t>Rapid naming (</w:t>
      </w:r>
      <w:proofErr w:type="spellStart"/>
      <w:r>
        <w:t>zRAN</w:t>
      </w:r>
      <w:proofErr w:type="spellEnd"/>
      <w:r>
        <w:t>) and phoneme awareness (</w:t>
      </w:r>
      <w:proofErr w:type="spellStart"/>
      <w:r>
        <w:t>zPA</w:t>
      </w:r>
      <w:proofErr w:type="spellEnd"/>
      <w:r>
        <w:t xml:space="preserve">) </w:t>
      </w:r>
      <w:r w:rsidRPr="00283A8B">
        <w:t>scores in relation to rs12636438</w:t>
      </w:r>
      <w:r>
        <w:t xml:space="preserve"> genotypes for the children. The mean with the standard error per group shown in red.</w:t>
      </w:r>
    </w:p>
    <w:p w:rsidR="00E362BD" w:rsidRDefault="00E362BD" w:rsidP="00E362BD">
      <w:pPr>
        <w:pStyle w:val="author"/>
        <w:jc w:val="both"/>
      </w:pPr>
    </w:p>
    <w:p w:rsidR="00AF11FA" w:rsidRPr="00AF11FA" w:rsidRDefault="00AF11FA" w:rsidP="00AF11FA">
      <w:r>
        <w:rPr>
          <w:noProof/>
          <w:lang w:eastAsia="en-GB"/>
        </w:rPr>
        <w:drawing>
          <wp:inline distT="0" distB="0" distL="0" distR="0" wp14:anchorId="1492E63E" wp14:editId="6F049515">
            <wp:extent cx="2628572" cy="24095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8572" cy="2409524"/>
                    </a:xfrm>
                    <a:prstGeom prst="rect">
                      <a:avLst/>
                    </a:prstGeom>
                  </pic:spPr>
                </pic:pic>
              </a:graphicData>
            </a:graphic>
          </wp:inline>
        </w:drawing>
      </w:r>
      <w:r w:rsidRPr="00AF11FA">
        <w:rPr>
          <w:noProof/>
          <w:lang w:eastAsia="en-GB"/>
        </w:rPr>
        <w:t xml:space="preserve"> </w:t>
      </w:r>
      <w:r>
        <w:rPr>
          <w:noProof/>
          <w:lang w:eastAsia="en-GB"/>
        </w:rPr>
        <w:drawing>
          <wp:inline distT="0" distB="0" distL="0" distR="0" wp14:anchorId="1C5B04DC" wp14:editId="34FDAC87">
            <wp:extent cx="2628572" cy="240952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8572" cy="2409524"/>
                    </a:xfrm>
                    <a:prstGeom prst="rect">
                      <a:avLst/>
                    </a:prstGeom>
                  </pic:spPr>
                </pic:pic>
              </a:graphicData>
            </a:graphic>
          </wp:inline>
        </w:drawing>
      </w:r>
    </w:p>
    <w:p w:rsidR="00E362BD" w:rsidRDefault="00E362BD" w:rsidP="00E362BD">
      <w:pPr>
        <w:autoSpaceDE/>
        <w:autoSpaceDN/>
        <w:adjustRightInd/>
        <w:spacing w:before="0" w:after="200" w:line="276" w:lineRule="auto"/>
        <w:jc w:val="left"/>
      </w:pPr>
      <w:r>
        <w:br w:type="page"/>
      </w:r>
    </w:p>
    <w:p w:rsidR="00E362BD" w:rsidRDefault="00E362BD" w:rsidP="00E362BD">
      <w:r w:rsidRPr="00283A8B">
        <w:lastRenderedPageBreak/>
        <w:t>Figure S</w:t>
      </w:r>
      <w:r>
        <w:t>3</w:t>
      </w:r>
      <w:r w:rsidRPr="00283A8B">
        <w:t xml:space="preserve">: </w:t>
      </w:r>
      <w:r>
        <w:t>Rapid naming (</w:t>
      </w:r>
      <w:proofErr w:type="spellStart"/>
      <w:r>
        <w:t>zRAN</w:t>
      </w:r>
      <w:proofErr w:type="spellEnd"/>
      <w:r>
        <w:t>) and phoneme awareness (</w:t>
      </w:r>
      <w:proofErr w:type="spellStart"/>
      <w:r>
        <w:t>zPA</w:t>
      </w:r>
      <w:proofErr w:type="spellEnd"/>
      <w:r>
        <w:t xml:space="preserve">) </w:t>
      </w:r>
      <w:r w:rsidRPr="00283A8B">
        <w:t>scores in relation to rs</w:t>
      </w:r>
      <w:r>
        <w:t>7187223 genotypes for children and adults. The mean with the standard error per group shown in red.</w:t>
      </w:r>
    </w:p>
    <w:p w:rsidR="00E362BD" w:rsidRDefault="00E362BD" w:rsidP="00E362BD">
      <w:pPr>
        <w:pStyle w:val="author"/>
        <w:jc w:val="both"/>
      </w:pPr>
      <w:r>
        <w:t>Children</w:t>
      </w:r>
    </w:p>
    <w:p w:rsidR="00AF11FA" w:rsidRPr="00AF11FA" w:rsidRDefault="00AF11FA" w:rsidP="00AF11FA">
      <w:r>
        <w:rPr>
          <w:noProof/>
          <w:lang w:eastAsia="en-GB"/>
        </w:rPr>
        <w:drawing>
          <wp:inline distT="0" distB="0" distL="0" distR="0" wp14:anchorId="11EE93A3" wp14:editId="5DCF3363">
            <wp:extent cx="2628572" cy="240952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8572" cy="2409524"/>
                    </a:xfrm>
                    <a:prstGeom prst="rect">
                      <a:avLst/>
                    </a:prstGeom>
                  </pic:spPr>
                </pic:pic>
              </a:graphicData>
            </a:graphic>
          </wp:inline>
        </w:drawing>
      </w:r>
      <w:r>
        <w:rPr>
          <w:noProof/>
          <w:lang w:eastAsia="en-GB"/>
        </w:rPr>
        <w:drawing>
          <wp:inline distT="0" distB="0" distL="0" distR="0" wp14:anchorId="6A3571E3" wp14:editId="19EE448F">
            <wp:extent cx="2628572" cy="24095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28572" cy="2409524"/>
                    </a:xfrm>
                    <a:prstGeom prst="rect">
                      <a:avLst/>
                    </a:prstGeom>
                  </pic:spPr>
                </pic:pic>
              </a:graphicData>
            </a:graphic>
          </wp:inline>
        </w:drawing>
      </w:r>
    </w:p>
    <w:p w:rsidR="00E362BD" w:rsidRDefault="00E362BD" w:rsidP="00E362BD">
      <w:pPr>
        <w:pStyle w:val="author"/>
        <w:jc w:val="both"/>
      </w:pPr>
      <w:r>
        <w:t>Adults</w:t>
      </w:r>
    </w:p>
    <w:p w:rsidR="00E362BD" w:rsidRDefault="007F6891" w:rsidP="00E362BD">
      <w:pPr>
        <w:pStyle w:val="author"/>
        <w:jc w:val="both"/>
      </w:pPr>
      <w:r>
        <w:rPr>
          <w:noProof/>
          <w:lang w:eastAsia="en-GB"/>
        </w:rPr>
        <w:drawing>
          <wp:inline distT="0" distB="0" distL="0" distR="0" wp14:anchorId="40A0CA57" wp14:editId="737F4538">
            <wp:extent cx="2628572" cy="240952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572" cy="2409524"/>
                    </a:xfrm>
                    <a:prstGeom prst="rect">
                      <a:avLst/>
                    </a:prstGeom>
                  </pic:spPr>
                </pic:pic>
              </a:graphicData>
            </a:graphic>
          </wp:inline>
        </w:drawing>
      </w:r>
    </w:p>
    <w:p w:rsidR="000E1860" w:rsidRDefault="00E32F74"/>
    <w:sectPr w:rsidR="000E1860" w:rsidSect="0041136E">
      <w:headerReference w:type="default" r:id="rId16"/>
      <w:pgSz w:w="11960" w:h="16900"/>
      <w:pgMar w:top="2016" w:right="1800" w:bottom="244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BD" w:rsidRDefault="00E362BD" w:rsidP="00E362BD">
      <w:pPr>
        <w:spacing w:before="0" w:line="240" w:lineRule="auto"/>
      </w:pPr>
      <w:r>
        <w:separator/>
      </w:r>
    </w:p>
  </w:endnote>
  <w:endnote w:type="continuationSeparator" w:id="0">
    <w:p w:rsidR="00E362BD" w:rsidRDefault="00E362BD" w:rsidP="00E362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BD" w:rsidRDefault="00E362BD" w:rsidP="00E362BD">
      <w:pPr>
        <w:spacing w:before="0" w:line="240" w:lineRule="auto"/>
      </w:pPr>
      <w:r>
        <w:separator/>
      </w:r>
    </w:p>
  </w:footnote>
  <w:footnote w:type="continuationSeparator" w:id="0">
    <w:p w:rsidR="00E362BD" w:rsidRDefault="00E362BD" w:rsidP="00E362B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BD" w:rsidRDefault="00E362BD" w:rsidP="00E362BD">
    <w:r>
      <w:t>Evaluation of new language and reading candidate SNPs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D"/>
    <w:rsid w:val="001A4097"/>
    <w:rsid w:val="00357562"/>
    <w:rsid w:val="003F7EC3"/>
    <w:rsid w:val="007F6891"/>
    <w:rsid w:val="00917B82"/>
    <w:rsid w:val="00AF11FA"/>
    <w:rsid w:val="00C14324"/>
    <w:rsid w:val="00D07D1A"/>
    <w:rsid w:val="00D96463"/>
    <w:rsid w:val="00E32F74"/>
    <w:rsid w:val="00E362BD"/>
    <w:rsid w:val="00ED4C51"/>
    <w:rsid w:val="00F809C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D"/>
    <w:pPr>
      <w:autoSpaceDE w:val="0"/>
      <w:autoSpaceDN w:val="0"/>
      <w:adjustRightInd w:val="0"/>
      <w:spacing w:before="20" w:after="0" w:line="480" w:lineRule="auto"/>
      <w:jc w:val="both"/>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362BD"/>
    <w:pPr>
      <w:keepNext/>
      <w:widowControl w:val="0"/>
      <w:spacing w:before="240" w:after="120"/>
      <w:jc w:val="left"/>
      <w:outlineLvl w:val="0"/>
    </w:pPr>
    <w:rPr>
      <w:b/>
      <w:bCs/>
      <w:sz w:val="32"/>
      <w:szCs w:val="32"/>
    </w:rPr>
  </w:style>
  <w:style w:type="paragraph" w:styleId="Heading2">
    <w:name w:val="heading 2"/>
    <w:basedOn w:val="Normal"/>
    <w:next w:val="Normal"/>
    <w:link w:val="Heading2Char"/>
    <w:uiPriority w:val="99"/>
    <w:qFormat/>
    <w:rsid w:val="00E362BD"/>
    <w:pPr>
      <w:keepNext/>
      <w:widowControl w:val="0"/>
      <w:spacing w:before="240" w:after="120"/>
      <w:jc w:val="lef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2BD"/>
    <w:rPr>
      <w:rFonts w:ascii="Times New Roman" w:eastAsiaTheme="minorEastAsia" w:hAnsi="Times New Roman" w:cs="Times New Roman"/>
      <w:b/>
      <w:bCs/>
      <w:sz w:val="32"/>
      <w:szCs w:val="32"/>
    </w:rPr>
  </w:style>
  <w:style w:type="character" w:customStyle="1" w:styleId="Heading2Char">
    <w:name w:val="Heading 2 Char"/>
    <w:basedOn w:val="DefaultParagraphFont"/>
    <w:link w:val="Heading2"/>
    <w:uiPriority w:val="99"/>
    <w:rsid w:val="00E362BD"/>
    <w:rPr>
      <w:rFonts w:ascii="Times New Roman" w:eastAsiaTheme="minorEastAsia" w:hAnsi="Times New Roman" w:cs="Times New Roman"/>
      <w:b/>
      <w:bCs/>
      <w:sz w:val="28"/>
      <w:szCs w:val="28"/>
    </w:rPr>
  </w:style>
  <w:style w:type="paragraph" w:customStyle="1" w:styleId="author">
    <w:name w:val="author"/>
    <w:basedOn w:val="Normal"/>
    <w:next w:val="Normal"/>
    <w:uiPriority w:val="99"/>
    <w:rsid w:val="00E362BD"/>
    <w:pPr>
      <w:widowControl w:val="0"/>
      <w:spacing w:after="120"/>
      <w:jc w:val="center"/>
    </w:pPr>
  </w:style>
  <w:style w:type="paragraph" w:styleId="Header">
    <w:name w:val="header"/>
    <w:basedOn w:val="Normal"/>
    <w:link w:val="HeaderChar"/>
    <w:uiPriority w:val="99"/>
    <w:unhideWhenUsed/>
    <w:rsid w:val="00E362B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62B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362B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62B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362B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D"/>
    <w:pPr>
      <w:autoSpaceDE w:val="0"/>
      <w:autoSpaceDN w:val="0"/>
      <w:adjustRightInd w:val="0"/>
      <w:spacing w:before="20" w:after="0" w:line="480" w:lineRule="auto"/>
      <w:jc w:val="both"/>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362BD"/>
    <w:pPr>
      <w:keepNext/>
      <w:widowControl w:val="0"/>
      <w:spacing w:before="240" w:after="120"/>
      <w:jc w:val="left"/>
      <w:outlineLvl w:val="0"/>
    </w:pPr>
    <w:rPr>
      <w:b/>
      <w:bCs/>
      <w:sz w:val="32"/>
      <w:szCs w:val="32"/>
    </w:rPr>
  </w:style>
  <w:style w:type="paragraph" w:styleId="Heading2">
    <w:name w:val="heading 2"/>
    <w:basedOn w:val="Normal"/>
    <w:next w:val="Normal"/>
    <w:link w:val="Heading2Char"/>
    <w:uiPriority w:val="99"/>
    <w:qFormat/>
    <w:rsid w:val="00E362BD"/>
    <w:pPr>
      <w:keepNext/>
      <w:widowControl w:val="0"/>
      <w:spacing w:before="240" w:after="120"/>
      <w:jc w:val="lef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2BD"/>
    <w:rPr>
      <w:rFonts w:ascii="Times New Roman" w:eastAsiaTheme="minorEastAsia" w:hAnsi="Times New Roman" w:cs="Times New Roman"/>
      <w:b/>
      <w:bCs/>
      <w:sz w:val="32"/>
      <w:szCs w:val="32"/>
    </w:rPr>
  </w:style>
  <w:style w:type="character" w:customStyle="1" w:styleId="Heading2Char">
    <w:name w:val="Heading 2 Char"/>
    <w:basedOn w:val="DefaultParagraphFont"/>
    <w:link w:val="Heading2"/>
    <w:uiPriority w:val="99"/>
    <w:rsid w:val="00E362BD"/>
    <w:rPr>
      <w:rFonts w:ascii="Times New Roman" w:eastAsiaTheme="minorEastAsia" w:hAnsi="Times New Roman" w:cs="Times New Roman"/>
      <w:b/>
      <w:bCs/>
      <w:sz w:val="28"/>
      <w:szCs w:val="28"/>
    </w:rPr>
  </w:style>
  <w:style w:type="paragraph" w:customStyle="1" w:styleId="author">
    <w:name w:val="author"/>
    <w:basedOn w:val="Normal"/>
    <w:next w:val="Normal"/>
    <w:uiPriority w:val="99"/>
    <w:rsid w:val="00E362BD"/>
    <w:pPr>
      <w:widowControl w:val="0"/>
      <w:spacing w:after="120"/>
      <w:jc w:val="center"/>
    </w:pPr>
  </w:style>
  <w:style w:type="paragraph" w:styleId="Header">
    <w:name w:val="header"/>
    <w:basedOn w:val="Normal"/>
    <w:link w:val="HeaderChar"/>
    <w:uiPriority w:val="99"/>
    <w:unhideWhenUsed/>
    <w:rsid w:val="00E362B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62B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362B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62B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362B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 Carrion Castillo</dc:creator>
  <cp:lastModifiedBy>Amaia Carrion Castillo</cp:lastModifiedBy>
  <cp:revision>6</cp:revision>
  <dcterms:created xsi:type="dcterms:W3CDTF">2016-04-16T04:05:00Z</dcterms:created>
  <dcterms:modified xsi:type="dcterms:W3CDTF">2016-04-16T06:21:00Z</dcterms:modified>
</cp:coreProperties>
</file>