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98" w:rsidRPr="00F62D69" w:rsidRDefault="00C445BE" w:rsidP="00590657">
      <w:pPr>
        <w:jc w:val="both"/>
        <w:rPr>
          <w:rFonts w:ascii="Times New Roman" w:hAnsi="Times New Roman" w:cs="Times New Roman"/>
          <w:b/>
          <w:sz w:val="24"/>
          <w:szCs w:val="24"/>
        </w:rPr>
      </w:pPr>
      <w:r>
        <w:rPr>
          <w:b/>
          <w:sz w:val="24"/>
          <w:szCs w:val="24"/>
        </w:rPr>
        <w:t xml:space="preserve">A Historical Perspective on the Protection of Weaker Parties: Non-State Regulators, Colonial Trade, and the </w:t>
      </w:r>
      <w:bookmarkStart w:id="0" w:name="_GoBack"/>
      <w:bookmarkEnd w:id="0"/>
      <w:r>
        <w:rPr>
          <w:b/>
          <w:sz w:val="24"/>
          <w:szCs w:val="24"/>
        </w:rPr>
        <w:t>Market for Junk Bonds (16th-17th Centuries)</w:t>
      </w:r>
    </w:p>
    <w:p w:rsidR="00882157" w:rsidRDefault="00882157" w:rsidP="00590657">
      <w:pPr>
        <w:jc w:val="both"/>
        <w:rPr>
          <w:rFonts w:ascii="Times New Roman" w:hAnsi="Times New Roman" w:cs="Times New Roman"/>
          <w:sz w:val="24"/>
          <w:szCs w:val="24"/>
        </w:rPr>
      </w:pPr>
    </w:p>
    <w:p w:rsidR="00AE56B3" w:rsidRPr="00F62D69" w:rsidRDefault="00AE56B3" w:rsidP="00590657">
      <w:pPr>
        <w:jc w:val="both"/>
        <w:rPr>
          <w:rFonts w:ascii="Times New Roman" w:hAnsi="Times New Roman" w:cs="Times New Roman"/>
          <w:sz w:val="24"/>
          <w:szCs w:val="24"/>
        </w:rPr>
      </w:pPr>
    </w:p>
    <w:p w:rsidR="00882157" w:rsidRPr="00F62D69" w:rsidRDefault="00882157" w:rsidP="00590657">
      <w:pPr>
        <w:jc w:val="both"/>
        <w:rPr>
          <w:rFonts w:ascii="Times New Roman" w:hAnsi="Times New Roman" w:cs="Times New Roman"/>
          <w:sz w:val="24"/>
          <w:szCs w:val="24"/>
        </w:rPr>
      </w:pPr>
      <w:r w:rsidRPr="00F62D69">
        <w:rPr>
          <w:rFonts w:ascii="Times New Roman" w:hAnsi="Times New Roman" w:cs="Times New Roman"/>
          <w:sz w:val="24"/>
          <w:szCs w:val="24"/>
        </w:rPr>
        <w:t>By Wim Decock (Aspirant F.W.O. – K.U.Leuven – Roma III)</w:t>
      </w:r>
    </w:p>
    <w:p w:rsidR="001923A2" w:rsidRPr="00F62D69" w:rsidRDefault="001923A2" w:rsidP="00590657">
      <w:pPr>
        <w:jc w:val="both"/>
        <w:rPr>
          <w:rFonts w:ascii="Times New Roman" w:hAnsi="Times New Roman" w:cs="Times New Roman"/>
          <w:sz w:val="24"/>
          <w:szCs w:val="24"/>
        </w:rPr>
      </w:pPr>
    </w:p>
    <w:p w:rsidR="007E70FF" w:rsidRPr="001F4479" w:rsidRDefault="001F4479" w:rsidP="00590657">
      <w:pPr>
        <w:jc w:val="both"/>
        <w:rPr>
          <w:rFonts w:ascii="Times New Roman" w:hAnsi="Times New Roman" w:cs="Times New Roman"/>
          <w:sz w:val="24"/>
          <w:szCs w:val="24"/>
          <w:u w:val="single"/>
        </w:rPr>
      </w:pPr>
      <w:r w:rsidRPr="001F4479">
        <w:rPr>
          <w:rFonts w:ascii="Times New Roman" w:hAnsi="Times New Roman" w:cs="Times New Roman"/>
          <w:sz w:val="24"/>
          <w:szCs w:val="24"/>
          <w:u w:val="single"/>
        </w:rPr>
        <w:t>Structure:</w:t>
      </w:r>
    </w:p>
    <w:p w:rsidR="001F4479" w:rsidRDefault="001F4479" w:rsidP="00590657">
      <w:pPr>
        <w:jc w:val="both"/>
        <w:rPr>
          <w:rFonts w:ascii="Times New Roman" w:hAnsi="Times New Roman" w:cs="Times New Roman"/>
          <w:sz w:val="24"/>
          <w:szCs w:val="24"/>
        </w:rPr>
      </w:pPr>
    </w:p>
    <w:p w:rsidR="0050666E" w:rsidRDefault="0050666E" w:rsidP="0050666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N</w:t>
      </w:r>
      <w:r w:rsidRPr="0050666E">
        <w:rPr>
          <w:rFonts w:ascii="Times New Roman" w:hAnsi="Times New Roman" w:cs="Times New Roman"/>
          <w:sz w:val="24"/>
          <w:szCs w:val="24"/>
        </w:rPr>
        <w:t>on-</w:t>
      </w:r>
      <w:r w:rsidR="007C62B0">
        <w:rPr>
          <w:rFonts w:ascii="Times New Roman" w:hAnsi="Times New Roman" w:cs="Times New Roman"/>
          <w:sz w:val="24"/>
          <w:szCs w:val="24"/>
        </w:rPr>
        <w:t>S</w:t>
      </w:r>
      <w:r w:rsidRPr="0050666E">
        <w:rPr>
          <w:rFonts w:ascii="Times New Roman" w:hAnsi="Times New Roman" w:cs="Times New Roman"/>
          <w:sz w:val="24"/>
          <w:szCs w:val="24"/>
        </w:rPr>
        <w:t xml:space="preserve">tate </w:t>
      </w:r>
      <w:r>
        <w:rPr>
          <w:rFonts w:ascii="Times New Roman" w:hAnsi="Times New Roman" w:cs="Times New Roman"/>
          <w:sz w:val="24"/>
          <w:szCs w:val="24"/>
        </w:rPr>
        <w:t>R</w:t>
      </w:r>
      <w:r w:rsidRPr="0050666E">
        <w:rPr>
          <w:rFonts w:ascii="Times New Roman" w:hAnsi="Times New Roman" w:cs="Times New Roman"/>
          <w:sz w:val="24"/>
          <w:szCs w:val="24"/>
        </w:rPr>
        <w:t xml:space="preserve">egulators and the </w:t>
      </w:r>
      <w:r>
        <w:rPr>
          <w:rFonts w:ascii="Times New Roman" w:hAnsi="Times New Roman" w:cs="Times New Roman"/>
          <w:sz w:val="24"/>
          <w:szCs w:val="24"/>
        </w:rPr>
        <w:t>H</w:t>
      </w:r>
      <w:r w:rsidRPr="0050666E">
        <w:rPr>
          <w:rFonts w:ascii="Times New Roman" w:hAnsi="Times New Roman" w:cs="Times New Roman"/>
          <w:sz w:val="24"/>
          <w:szCs w:val="24"/>
        </w:rPr>
        <w:t xml:space="preserve">istory of </w:t>
      </w:r>
      <w:r>
        <w:rPr>
          <w:rFonts w:ascii="Times New Roman" w:hAnsi="Times New Roman" w:cs="Times New Roman"/>
          <w:sz w:val="24"/>
          <w:szCs w:val="24"/>
        </w:rPr>
        <w:t>P</w:t>
      </w:r>
      <w:r w:rsidRPr="0050666E">
        <w:rPr>
          <w:rFonts w:ascii="Times New Roman" w:hAnsi="Times New Roman" w:cs="Times New Roman"/>
          <w:sz w:val="24"/>
          <w:szCs w:val="24"/>
        </w:rPr>
        <w:t xml:space="preserve">rivate </w:t>
      </w:r>
      <w:r>
        <w:rPr>
          <w:rFonts w:ascii="Times New Roman" w:hAnsi="Times New Roman" w:cs="Times New Roman"/>
          <w:sz w:val="24"/>
          <w:szCs w:val="24"/>
        </w:rPr>
        <w:t>L</w:t>
      </w:r>
      <w:r w:rsidRPr="0050666E">
        <w:rPr>
          <w:rFonts w:ascii="Times New Roman" w:hAnsi="Times New Roman" w:cs="Times New Roman"/>
          <w:sz w:val="24"/>
          <w:szCs w:val="24"/>
        </w:rPr>
        <w:t>aw</w:t>
      </w:r>
    </w:p>
    <w:p w:rsidR="0050666E" w:rsidRPr="00131669" w:rsidRDefault="0050666E" w:rsidP="0050666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Two Cases For a New World</w:t>
      </w:r>
    </w:p>
    <w:p w:rsidR="0050666E" w:rsidRDefault="0050666E" w:rsidP="0050666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Freedom, Fairness and General Contract Law</w:t>
      </w:r>
    </w:p>
    <w:p w:rsidR="0050666E" w:rsidRPr="00F62D69" w:rsidRDefault="0050666E" w:rsidP="0050666E">
      <w:pPr>
        <w:pStyle w:val="ListParagraph"/>
        <w:numPr>
          <w:ilvl w:val="0"/>
          <w:numId w:val="7"/>
        </w:numPr>
        <w:jc w:val="both"/>
        <w:rPr>
          <w:rFonts w:ascii="Times New Roman" w:hAnsi="Times New Roman" w:cs="Times New Roman"/>
          <w:sz w:val="24"/>
          <w:szCs w:val="24"/>
        </w:rPr>
      </w:pPr>
      <w:r w:rsidRPr="00F62D69">
        <w:rPr>
          <w:rFonts w:ascii="Times New Roman" w:hAnsi="Times New Roman" w:cs="Times New Roman"/>
          <w:sz w:val="24"/>
          <w:szCs w:val="24"/>
        </w:rPr>
        <w:t xml:space="preserve">Case 1: </w:t>
      </w:r>
      <w:r>
        <w:rPr>
          <w:rFonts w:ascii="Times New Roman" w:hAnsi="Times New Roman" w:cs="Times New Roman"/>
          <w:sz w:val="24"/>
          <w:szCs w:val="24"/>
        </w:rPr>
        <w:t>Trading Gold For Toys</w:t>
      </w:r>
    </w:p>
    <w:p w:rsidR="0050666E" w:rsidRPr="00F62D69" w:rsidRDefault="0050666E" w:rsidP="0050666E">
      <w:pPr>
        <w:pStyle w:val="ListParagraph"/>
        <w:numPr>
          <w:ilvl w:val="0"/>
          <w:numId w:val="7"/>
        </w:numPr>
        <w:jc w:val="both"/>
        <w:rPr>
          <w:rFonts w:ascii="Times New Roman" w:hAnsi="Times New Roman" w:cs="Times New Roman"/>
          <w:sz w:val="24"/>
          <w:szCs w:val="24"/>
        </w:rPr>
      </w:pPr>
      <w:r w:rsidRPr="00F62D69">
        <w:rPr>
          <w:rFonts w:ascii="Times New Roman" w:hAnsi="Times New Roman" w:cs="Times New Roman"/>
          <w:sz w:val="24"/>
          <w:szCs w:val="24"/>
        </w:rPr>
        <w:t xml:space="preserve">Case 2: </w:t>
      </w:r>
      <w:r w:rsidR="00627541">
        <w:rPr>
          <w:rFonts w:ascii="Times New Roman" w:hAnsi="Times New Roman" w:cs="Times New Roman"/>
          <w:sz w:val="24"/>
          <w:szCs w:val="24"/>
        </w:rPr>
        <w:t>Trading</w:t>
      </w:r>
      <w:r>
        <w:rPr>
          <w:rFonts w:ascii="Times New Roman" w:hAnsi="Times New Roman" w:cs="Times New Roman"/>
          <w:sz w:val="24"/>
          <w:szCs w:val="24"/>
        </w:rPr>
        <w:t xml:space="preserve"> </w:t>
      </w:r>
      <w:r w:rsidR="009A2706">
        <w:rPr>
          <w:rFonts w:ascii="Times New Roman" w:hAnsi="Times New Roman" w:cs="Times New Roman"/>
          <w:sz w:val="24"/>
          <w:szCs w:val="24"/>
        </w:rPr>
        <w:t>Subprime Debt</w:t>
      </w:r>
    </w:p>
    <w:p w:rsidR="0050666E" w:rsidRPr="0050666E" w:rsidRDefault="008A683D" w:rsidP="0050666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Concluding Observations: </w:t>
      </w:r>
      <w:r w:rsidR="0050666E">
        <w:rPr>
          <w:rFonts w:ascii="Times New Roman" w:hAnsi="Times New Roman" w:cs="Times New Roman"/>
          <w:sz w:val="24"/>
          <w:szCs w:val="24"/>
        </w:rPr>
        <w:t>From Morality to Economics</w:t>
      </w:r>
    </w:p>
    <w:p w:rsidR="00620C78" w:rsidRPr="00F62D69" w:rsidRDefault="00620C78" w:rsidP="00590657">
      <w:pPr>
        <w:jc w:val="both"/>
        <w:rPr>
          <w:rFonts w:ascii="Times New Roman" w:hAnsi="Times New Roman" w:cs="Times New Roman"/>
          <w:sz w:val="24"/>
          <w:szCs w:val="24"/>
        </w:rPr>
      </w:pPr>
    </w:p>
    <w:p w:rsidR="00620C78" w:rsidRPr="00F62D69" w:rsidRDefault="00620C78" w:rsidP="00590657">
      <w:pPr>
        <w:jc w:val="both"/>
        <w:rPr>
          <w:rFonts w:ascii="Times New Roman" w:hAnsi="Times New Roman" w:cs="Times New Roman"/>
          <w:sz w:val="24"/>
          <w:szCs w:val="24"/>
        </w:rPr>
      </w:pPr>
      <w:r w:rsidRPr="00F62D69">
        <w:rPr>
          <w:rFonts w:ascii="Times New Roman" w:hAnsi="Times New Roman" w:cs="Times New Roman"/>
          <w:sz w:val="24"/>
          <w:szCs w:val="24"/>
        </w:rPr>
        <w:br w:type="page"/>
      </w:r>
    </w:p>
    <w:p w:rsidR="00620C78" w:rsidRPr="00F62D69" w:rsidRDefault="007C62B0" w:rsidP="0059065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Non-S</w:t>
      </w:r>
      <w:r w:rsidR="006F6D2F">
        <w:rPr>
          <w:rFonts w:ascii="Times New Roman" w:hAnsi="Times New Roman" w:cs="Times New Roman"/>
          <w:sz w:val="24"/>
          <w:szCs w:val="24"/>
        </w:rPr>
        <w:t>tate</w:t>
      </w:r>
      <w:r w:rsidR="005F4FEC">
        <w:rPr>
          <w:rFonts w:ascii="Times New Roman" w:hAnsi="Times New Roman" w:cs="Times New Roman"/>
          <w:sz w:val="24"/>
          <w:szCs w:val="24"/>
        </w:rPr>
        <w:t xml:space="preserve"> </w:t>
      </w:r>
      <w:r>
        <w:rPr>
          <w:rFonts w:ascii="Times New Roman" w:hAnsi="Times New Roman" w:cs="Times New Roman"/>
          <w:sz w:val="24"/>
          <w:szCs w:val="24"/>
        </w:rPr>
        <w:t>R</w:t>
      </w:r>
      <w:r w:rsidR="006F6D2F">
        <w:rPr>
          <w:rFonts w:ascii="Times New Roman" w:hAnsi="Times New Roman" w:cs="Times New Roman"/>
          <w:sz w:val="24"/>
          <w:szCs w:val="24"/>
        </w:rPr>
        <w:t>egulators</w:t>
      </w:r>
      <w:r w:rsidR="005F4FEC">
        <w:rPr>
          <w:rFonts w:ascii="Times New Roman" w:hAnsi="Times New Roman" w:cs="Times New Roman"/>
          <w:sz w:val="24"/>
          <w:szCs w:val="24"/>
        </w:rPr>
        <w:t xml:space="preserve"> </w:t>
      </w:r>
      <w:r w:rsidR="006F6D2F">
        <w:rPr>
          <w:rFonts w:ascii="Times New Roman" w:hAnsi="Times New Roman" w:cs="Times New Roman"/>
          <w:sz w:val="24"/>
          <w:szCs w:val="24"/>
        </w:rPr>
        <w:t>and</w:t>
      </w:r>
      <w:r w:rsidR="005F4FEC">
        <w:rPr>
          <w:rFonts w:ascii="Times New Roman" w:hAnsi="Times New Roman" w:cs="Times New Roman"/>
          <w:sz w:val="24"/>
          <w:szCs w:val="24"/>
        </w:rPr>
        <w:t xml:space="preserve"> </w:t>
      </w:r>
      <w:r w:rsidR="006F6D2F">
        <w:rPr>
          <w:rFonts w:ascii="Times New Roman" w:hAnsi="Times New Roman" w:cs="Times New Roman"/>
          <w:sz w:val="24"/>
          <w:szCs w:val="24"/>
        </w:rPr>
        <w:t xml:space="preserve">the </w:t>
      </w:r>
      <w:r>
        <w:rPr>
          <w:rFonts w:ascii="Times New Roman" w:hAnsi="Times New Roman" w:cs="Times New Roman"/>
          <w:sz w:val="24"/>
          <w:szCs w:val="24"/>
        </w:rPr>
        <w:t>H</w:t>
      </w:r>
      <w:r w:rsidR="006F6D2F">
        <w:rPr>
          <w:rFonts w:ascii="Times New Roman" w:hAnsi="Times New Roman" w:cs="Times New Roman"/>
          <w:sz w:val="24"/>
          <w:szCs w:val="24"/>
        </w:rPr>
        <w:t xml:space="preserve">istory of </w:t>
      </w:r>
      <w:r>
        <w:rPr>
          <w:rFonts w:ascii="Times New Roman" w:hAnsi="Times New Roman" w:cs="Times New Roman"/>
          <w:sz w:val="24"/>
          <w:szCs w:val="24"/>
        </w:rPr>
        <w:t>P</w:t>
      </w:r>
      <w:r w:rsidR="005F4FEC">
        <w:rPr>
          <w:rFonts w:ascii="Times New Roman" w:hAnsi="Times New Roman" w:cs="Times New Roman"/>
          <w:sz w:val="24"/>
          <w:szCs w:val="24"/>
        </w:rPr>
        <w:t xml:space="preserve">rivate </w:t>
      </w:r>
      <w:r>
        <w:rPr>
          <w:rFonts w:ascii="Times New Roman" w:hAnsi="Times New Roman" w:cs="Times New Roman"/>
          <w:sz w:val="24"/>
          <w:szCs w:val="24"/>
        </w:rPr>
        <w:t>L</w:t>
      </w:r>
      <w:r w:rsidR="005F4FEC">
        <w:rPr>
          <w:rFonts w:ascii="Times New Roman" w:hAnsi="Times New Roman" w:cs="Times New Roman"/>
          <w:sz w:val="24"/>
          <w:szCs w:val="24"/>
        </w:rPr>
        <w:t>aw</w:t>
      </w:r>
    </w:p>
    <w:p w:rsidR="00620C78" w:rsidRPr="00F62D69" w:rsidRDefault="00620C78" w:rsidP="00590657">
      <w:pPr>
        <w:pStyle w:val="ListParagraph"/>
        <w:ind w:left="360"/>
        <w:jc w:val="both"/>
        <w:rPr>
          <w:rFonts w:ascii="Times New Roman" w:hAnsi="Times New Roman" w:cs="Times New Roman"/>
          <w:sz w:val="24"/>
          <w:szCs w:val="24"/>
        </w:rPr>
      </w:pPr>
    </w:p>
    <w:p w:rsidR="00932A7A" w:rsidRPr="006A34F0" w:rsidRDefault="000643AE" w:rsidP="00501734">
      <w:pPr>
        <w:jc w:val="both"/>
        <w:rPr>
          <w:rFonts w:ascii="Times New Roman" w:hAnsi="Times New Roman" w:cs="Times New Roman"/>
          <w:sz w:val="24"/>
          <w:szCs w:val="24"/>
        </w:rPr>
      </w:pPr>
      <w:r>
        <w:rPr>
          <w:rFonts w:ascii="Times New Roman" w:hAnsi="Times New Roman" w:cs="Times New Roman"/>
          <w:sz w:val="24"/>
          <w:szCs w:val="24"/>
        </w:rPr>
        <w:t xml:space="preserve">Future rules of private law will </w:t>
      </w:r>
      <w:r w:rsidR="004E586E" w:rsidRPr="00F62D69">
        <w:rPr>
          <w:rFonts w:ascii="Times New Roman" w:hAnsi="Times New Roman" w:cs="Times New Roman"/>
          <w:sz w:val="24"/>
          <w:szCs w:val="24"/>
        </w:rPr>
        <w:t>increasingly</w:t>
      </w:r>
      <w:r w:rsidR="0027013C" w:rsidRPr="00F62D69">
        <w:rPr>
          <w:rFonts w:ascii="Times New Roman" w:hAnsi="Times New Roman" w:cs="Times New Roman"/>
          <w:sz w:val="24"/>
          <w:szCs w:val="24"/>
        </w:rPr>
        <w:t xml:space="preserve"> </w:t>
      </w:r>
      <w:r>
        <w:rPr>
          <w:rFonts w:ascii="Times New Roman" w:hAnsi="Times New Roman" w:cs="Times New Roman"/>
          <w:sz w:val="24"/>
          <w:szCs w:val="24"/>
        </w:rPr>
        <w:t>be determined</w:t>
      </w:r>
      <w:r w:rsidR="0027013C" w:rsidRPr="00F62D69">
        <w:rPr>
          <w:rFonts w:ascii="Times New Roman" w:hAnsi="Times New Roman" w:cs="Times New Roman"/>
          <w:sz w:val="24"/>
          <w:szCs w:val="24"/>
        </w:rPr>
        <w:t xml:space="preserve"> by factors that lie beyond the power of the sovereign </w:t>
      </w:r>
      <w:r w:rsidR="004E586E" w:rsidRPr="00F62D69">
        <w:rPr>
          <w:rFonts w:ascii="Times New Roman" w:hAnsi="Times New Roman" w:cs="Times New Roman"/>
          <w:sz w:val="24"/>
          <w:szCs w:val="24"/>
        </w:rPr>
        <w:t>nation-s</w:t>
      </w:r>
      <w:r w:rsidR="0027013C" w:rsidRPr="00F62D69">
        <w:rPr>
          <w:rFonts w:ascii="Times New Roman" w:hAnsi="Times New Roman" w:cs="Times New Roman"/>
          <w:sz w:val="24"/>
          <w:szCs w:val="24"/>
        </w:rPr>
        <w:t>tate</w:t>
      </w:r>
      <w:r>
        <w:rPr>
          <w:rFonts w:ascii="Times New Roman" w:hAnsi="Times New Roman" w:cs="Times New Roman"/>
          <w:sz w:val="24"/>
          <w:szCs w:val="24"/>
        </w:rPr>
        <w:t xml:space="preserve">. This </w:t>
      </w:r>
      <w:r w:rsidR="00E06BDB">
        <w:rPr>
          <w:rFonts w:ascii="Times New Roman" w:hAnsi="Times New Roman" w:cs="Times New Roman"/>
          <w:sz w:val="24"/>
          <w:szCs w:val="24"/>
        </w:rPr>
        <w:t>evolution has been</w:t>
      </w:r>
      <w:r w:rsidR="005F4FEC">
        <w:rPr>
          <w:rFonts w:ascii="Times New Roman" w:hAnsi="Times New Roman" w:cs="Times New Roman"/>
          <w:sz w:val="24"/>
          <w:szCs w:val="24"/>
        </w:rPr>
        <w:t xml:space="preserve"> subject to careful analysis in</w:t>
      </w:r>
      <w:r>
        <w:rPr>
          <w:rFonts w:ascii="Times New Roman" w:hAnsi="Times New Roman" w:cs="Times New Roman"/>
          <w:sz w:val="24"/>
          <w:szCs w:val="24"/>
        </w:rPr>
        <w:t xml:space="preserve"> </w:t>
      </w:r>
      <w:r w:rsidR="005F4FEC">
        <w:rPr>
          <w:rFonts w:ascii="Times New Roman" w:hAnsi="Times New Roman" w:cs="Times New Roman"/>
          <w:sz w:val="24"/>
          <w:szCs w:val="24"/>
        </w:rPr>
        <w:t>recent work</w:t>
      </w:r>
      <w:r>
        <w:rPr>
          <w:rFonts w:ascii="Times New Roman" w:hAnsi="Times New Roman" w:cs="Times New Roman"/>
          <w:sz w:val="24"/>
          <w:szCs w:val="24"/>
        </w:rPr>
        <w:t xml:space="preserve"> by eminent scholars in the fields of global governance as well as European contract law</w:t>
      </w:r>
      <w:r w:rsidR="0027013C" w:rsidRPr="00F62D69">
        <w:rPr>
          <w:rFonts w:ascii="Times New Roman" w:hAnsi="Times New Roman" w:cs="Times New Roman"/>
          <w:sz w:val="24"/>
          <w:szCs w:val="24"/>
        </w:rPr>
        <w:t>.</w:t>
      </w:r>
      <w:r>
        <w:rPr>
          <w:rFonts w:ascii="Times New Roman" w:hAnsi="Times New Roman" w:cs="Times New Roman"/>
          <w:sz w:val="24"/>
          <w:szCs w:val="24"/>
        </w:rPr>
        <w:t xml:space="preserve"> New, non-state, private institutions step in to fill the regulatory gaps on </w:t>
      </w:r>
      <w:r w:rsidR="00402316">
        <w:rPr>
          <w:rFonts w:ascii="Times New Roman" w:hAnsi="Times New Roman" w:cs="Times New Roman"/>
          <w:sz w:val="24"/>
          <w:szCs w:val="24"/>
        </w:rPr>
        <w:t>the global market, for instance in regard to food safety regulations</w:t>
      </w:r>
      <w:r w:rsidR="003166A7">
        <w:rPr>
          <w:rStyle w:val="FootnoteReference"/>
          <w:rFonts w:ascii="Times New Roman" w:hAnsi="Times New Roman" w:cs="Times New Roman"/>
          <w:sz w:val="24"/>
          <w:szCs w:val="24"/>
        </w:rPr>
        <w:footnoteReference w:id="1"/>
      </w:r>
      <w:r w:rsidR="00402316">
        <w:rPr>
          <w:rFonts w:ascii="Times New Roman" w:hAnsi="Times New Roman" w:cs="Times New Roman"/>
          <w:sz w:val="24"/>
          <w:szCs w:val="24"/>
        </w:rPr>
        <w:t>.</w:t>
      </w:r>
      <w:r>
        <w:rPr>
          <w:rFonts w:ascii="Times New Roman" w:hAnsi="Times New Roman" w:cs="Times New Roman"/>
          <w:sz w:val="24"/>
          <w:szCs w:val="24"/>
        </w:rPr>
        <w:t xml:space="preserve"> </w:t>
      </w:r>
      <w:r w:rsidR="003166A7">
        <w:rPr>
          <w:rFonts w:ascii="Times New Roman" w:hAnsi="Times New Roman" w:cs="Times New Roman"/>
          <w:sz w:val="24"/>
          <w:szCs w:val="24"/>
        </w:rPr>
        <w:t xml:space="preserve">New ways </w:t>
      </w:r>
      <w:r w:rsidR="00EC352F">
        <w:rPr>
          <w:rFonts w:ascii="Times New Roman" w:hAnsi="Times New Roman" w:cs="Times New Roman"/>
          <w:sz w:val="24"/>
          <w:szCs w:val="24"/>
        </w:rPr>
        <w:t>in which</w:t>
      </w:r>
      <w:r w:rsidR="003166A7" w:rsidRPr="00F62D69">
        <w:rPr>
          <w:rFonts w:ascii="Times New Roman" w:hAnsi="Times New Roman" w:cs="Times New Roman"/>
          <w:sz w:val="24"/>
          <w:szCs w:val="24"/>
        </w:rPr>
        <w:t xml:space="preserve"> European </w:t>
      </w:r>
      <w:r w:rsidR="00EC352F">
        <w:rPr>
          <w:rFonts w:ascii="Times New Roman" w:hAnsi="Times New Roman" w:cs="Times New Roman"/>
          <w:sz w:val="24"/>
          <w:szCs w:val="24"/>
        </w:rPr>
        <w:t>contract law</w:t>
      </w:r>
      <w:r w:rsidR="003166A7">
        <w:rPr>
          <w:rFonts w:ascii="Times New Roman" w:hAnsi="Times New Roman" w:cs="Times New Roman"/>
          <w:sz w:val="24"/>
          <w:szCs w:val="24"/>
        </w:rPr>
        <w:t xml:space="preserve"> </w:t>
      </w:r>
      <w:r w:rsidR="00EC352F">
        <w:rPr>
          <w:rFonts w:ascii="Times New Roman" w:hAnsi="Times New Roman" w:cs="Times New Roman"/>
          <w:sz w:val="24"/>
          <w:szCs w:val="24"/>
        </w:rPr>
        <w:t>is</w:t>
      </w:r>
      <w:r w:rsidR="003166A7">
        <w:rPr>
          <w:rFonts w:ascii="Times New Roman" w:hAnsi="Times New Roman" w:cs="Times New Roman"/>
          <w:sz w:val="24"/>
          <w:szCs w:val="24"/>
        </w:rPr>
        <w:t xml:space="preserve"> being shaped, </w:t>
      </w:r>
      <w:r w:rsidR="00EC352F">
        <w:rPr>
          <w:rFonts w:ascii="Times New Roman" w:hAnsi="Times New Roman" w:cs="Times New Roman"/>
          <w:sz w:val="24"/>
          <w:szCs w:val="24"/>
        </w:rPr>
        <w:t xml:space="preserve">particularly </w:t>
      </w:r>
      <w:r w:rsidR="003166A7">
        <w:rPr>
          <w:rFonts w:ascii="Times New Roman" w:hAnsi="Times New Roman" w:cs="Times New Roman"/>
          <w:sz w:val="24"/>
          <w:szCs w:val="24"/>
        </w:rPr>
        <w:t>by academi</w:t>
      </w:r>
      <w:r w:rsidR="00EC352F">
        <w:rPr>
          <w:rFonts w:ascii="Times New Roman" w:hAnsi="Times New Roman" w:cs="Times New Roman"/>
          <w:sz w:val="24"/>
          <w:szCs w:val="24"/>
        </w:rPr>
        <w:t>c experts</w:t>
      </w:r>
      <w:r w:rsidR="003166A7">
        <w:rPr>
          <w:rFonts w:ascii="Times New Roman" w:hAnsi="Times New Roman" w:cs="Times New Roman"/>
          <w:sz w:val="24"/>
          <w:szCs w:val="24"/>
        </w:rPr>
        <w:t xml:space="preserve">, challenge </w:t>
      </w:r>
      <w:r w:rsidR="003166A7" w:rsidRPr="00F62D69">
        <w:rPr>
          <w:rFonts w:ascii="Times New Roman" w:hAnsi="Times New Roman" w:cs="Times New Roman"/>
          <w:sz w:val="24"/>
          <w:szCs w:val="24"/>
        </w:rPr>
        <w:t>traditional views about the democratic legitimation of rules of</w:t>
      </w:r>
      <w:r w:rsidR="003166A7">
        <w:rPr>
          <w:rFonts w:ascii="Times New Roman" w:hAnsi="Times New Roman" w:cs="Times New Roman"/>
          <w:sz w:val="24"/>
          <w:szCs w:val="24"/>
        </w:rPr>
        <w:t xml:space="preserve"> </w:t>
      </w:r>
      <w:r w:rsidR="00EC352F">
        <w:rPr>
          <w:rFonts w:ascii="Times New Roman" w:hAnsi="Times New Roman" w:cs="Times New Roman"/>
          <w:sz w:val="24"/>
          <w:szCs w:val="24"/>
        </w:rPr>
        <w:t>private law</w:t>
      </w:r>
      <w:r w:rsidR="003166A7">
        <w:rPr>
          <w:rStyle w:val="FootnoteReference"/>
          <w:rFonts w:ascii="Times New Roman" w:hAnsi="Times New Roman" w:cs="Times New Roman"/>
          <w:sz w:val="24"/>
          <w:szCs w:val="24"/>
        </w:rPr>
        <w:footnoteReference w:id="2"/>
      </w:r>
      <w:r w:rsidR="003166A7" w:rsidRPr="00F62D69">
        <w:rPr>
          <w:rFonts w:ascii="Times New Roman" w:hAnsi="Times New Roman" w:cs="Times New Roman"/>
          <w:sz w:val="24"/>
          <w:szCs w:val="24"/>
        </w:rPr>
        <w:t>.</w:t>
      </w:r>
      <w:r w:rsidR="00EC352F">
        <w:rPr>
          <w:rFonts w:ascii="Times New Roman" w:hAnsi="Times New Roman" w:cs="Times New Roman"/>
          <w:sz w:val="24"/>
          <w:szCs w:val="24"/>
        </w:rPr>
        <w:t xml:space="preserve"> </w:t>
      </w:r>
      <w:r w:rsidR="00630938">
        <w:rPr>
          <w:rFonts w:ascii="Times New Roman" w:hAnsi="Times New Roman" w:cs="Times New Roman"/>
          <w:sz w:val="24"/>
          <w:szCs w:val="24"/>
        </w:rPr>
        <w:t>Consequently</w:t>
      </w:r>
      <w:r w:rsidR="00947455" w:rsidRPr="00F62D69">
        <w:rPr>
          <w:rFonts w:ascii="Times New Roman" w:hAnsi="Times New Roman" w:cs="Times New Roman"/>
          <w:sz w:val="24"/>
          <w:szCs w:val="24"/>
        </w:rPr>
        <w:t>, we are in a process of rethinking the sources and the foundations of rules of private law</w:t>
      </w:r>
      <w:r w:rsidR="00E06BDB">
        <w:rPr>
          <w:rFonts w:ascii="Times New Roman" w:hAnsi="Times New Roman" w:cs="Times New Roman"/>
          <w:sz w:val="24"/>
          <w:szCs w:val="24"/>
        </w:rPr>
        <w:t xml:space="preserve"> on a global, European and national level</w:t>
      </w:r>
      <w:r w:rsidR="00924F77">
        <w:rPr>
          <w:rStyle w:val="FootnoteReference"/>
          <w:rFonts w:ascii="Times New Roman" w:hAnsi="Times New Roman" w:cs="Times New Roman"/>
          <w:sz w:val="24"/>
          <w:szCs w:val="24"/>
        </w:rPr>
        <w:footnoteReference w:id="3"/>
      </w:r>
      <w:r w:rsidR="00947455" w:rsidRPr="00F62D69">
        <w:rPr>
          <w:rFonts w:ascii="Times New Roman" w:hAnsi="Times New Roman" w:cs="Times New Roman"/>
          <w:sz w:val="24"/>
          <w:szCs w:val="24"/>
        </w:rPr>
        <w:t>.</w:t>
      </w:r>
      <w:r>
        <w:rPr>
          <w:rFonts w:ascii="Times New Roman" w:hAnsi="Times New Roman" w:cs="Times New Roman"/>
          <w:sz w:val="24"/>
          <w:szCs w:val="24"/>
        </w:rPr>
        <w:t xml:space="preserve"> </w:t>
      </w:r>
      <w:r w:rsidR="0064238C">
        <w:rPr>
          <w:rFonts w:ascii="Times New Roman" w:hAnsi="Times New Roman" w:cs="Times New Roman"/>
          <w:sz w:val="24"/>
          <w:szCs w:val="24"/>
        </w:rPr>
        <w:t>Th</w:t>
      </w:r>
      <w:r w:rsidR="00126BB4">
        <w:rPr>
          <w:rFonts w:ascii="Times New Roman" w:hAnsi="Times New Roman" w:cs="Times New Roman"/>
          <w:sz w:val="24"/>
          <w:szCs w:val="24"/>
        </w:rPr>
        <w:t xml:space="preserve">e </w:t>
      </w:r>
      <w:r w:rsidR="00131669">
        <w:rPr>
          <w:rFonts w:ascii="Times New Roman" w:hAnsi="Times New Roman" w:cs="Times New Roman"/>
          <w:sz w:val="24"/>
          <w:szCs w:val="24"/>
        </w:rPr>
        <w:t>turn toward</w:t>
      </w:r>
      <w:r w:rsidR="00126BB4">
        <w:rPr>
          <w:rFonts w:ascii="Times New Roman" w:hAnsi="Times New Roman" w:cs="Times New Roman"/>
          <w:sz w:val="24"/>
          <w:szCs w:val="24"/>
        </w:rPr>
        <w:t xml:space="preserve"> rule-making beyond the nation-state </w:t>
      </w:r>
      <w:r w:rsidR="0064238C">
        <w:rPr>
          <w:rFonts w:ascii="Times New Roman" w:hAnsi="Times New Roman" w:cs="Times New Roman"/>
          <w:sz w:val="24"/>
          <w:szCs w:val="24"/>
        </w:rPr>
        <w:t xml:space="preserve">undoubtedly explains the </w:t>
      </w:r>
      <w:r w:rsidR="00275E3E">
        <w:rPr>
          <w:rFonts w:ascii="Times New Roman" w:hAnsi="Times New Roman" w:cs="Times New Roman"/>
          <w:sz w:val="24"/>
          <w:szCs w:val="24"/>
        </w:rPr>
        <w:t xml:space="preserve">increasing interest in historical antecedents of non-state </w:t>
      </w:r>
      <w:r w:rsidR="00275E3E" w:rsidRPr="006A34F0">
        <w:rPr>
          <w:rFonts w:ascii="Times New Roman" w:hAnsi="Times New Roman" w:cs="Times New Roman"/>
          <w:sz w:val="24"/>
          <w:szCs w:val="24"/>
        </w:rPr>
        <w:t xml:space="preserve">regulation </w:t>
      </w:r>
      <w:r w:rsidR="00A21B88" w:rsidRPr="006A34F0">
        <w:rPr>
          <w:rFonts w:ascii="Times New Roman" w:hAnsi="Times New Roman" w:cs="Times New Roman"/>
          <w:sz w:val="24"/>
          <w:szCs w:val="24"/>
        </w:rPr>
        <w:t>in matters related to private law</w:t>
      </w:r>
      <w:r w:rsidR="00924F77" w:rsidRPr="006A34F0">
        <w:rPr>
          <w:rStyle w:val="FootnoteReference"/>
          <w:rFonts w:ascii="Times New Roman" w:hAnsi="Times New Roman" w:cs="Times New Roman"/>
          <w:sz w:val="24"/>
          <w:szCs w:val="24"/>
        </w:rPr>
        <w:footnoteReference w:id="4"/>
      </w:r>
      <w:r w:rsidR="00275E3E" w:rsidRPr="006A34F0">
        <w:rPr>
          <w:rFonts w:ascii="Times New Roman" w:hAnsi="Times New Roman" w:cs="Times New Roman"/>
          <w:sz w:val="24"/>
          <w:szCs w:val="24"/>
        </w:rPr>
        <w:t>.</w:t>
      </w:r>
      <w:r w:rsidR="00A21B88" w:rsidRPr="006A34F0">
        <w:rPr>
          <w:rFonts w:ascii="Times New Roman" w:hAnsi="Times New Roman" w:cs="Times New Roman"/>
          <w:sz w:val="24"/>
          <w:szCs w:val="24"/>
        </w:rPr>
        <w:t xml:space="preserve"> </w:t>
      </w:r>
    </w:p>
    <w:p w:rsidR="0064238C" w:rsidRDefault="00A21B88" w:rsidP="00932A7A">
      <w:pPr>
        <w:ind w:firstLine="708"/>
        <w:jc w:val="both"/>
        <w:rPr>
          <w:rFonts w:ascii="Times New Roman" w:hAnsi="Times New Roman" w:cs="Times New Roman"/>
          <w:sz w:val="24"/>
          <w:szCs w:val="24"/>
        </w:rPr>
      </w:pPr>
      <w:r>
        <w:rPr>
          <w:rFonts w:ascii="Times New Roman" w:hAnsi="Times New Roman" w:cs="Times New Roman"/>
          <w:sz w:val="24"/>
          <w:szCs w:val="24"/>
        </w:rPr>
        <w:t xml:space="preserve">The historical role played by </w:t>
      </w:r>
      <w:r w:rsidR="000A600D">
        <w:rPr>
          <w:rFonts w:ascii="Times New Roman" w:hAnsi="Times New Roman" w:cs="Times New Roman"/>
          <w:sz w:val="24"/>
          <w:szCs w:val="24"/>
        </w:rPr>
        <w:t xml:space="preserve">legal </w:t>
      </w:r>
      <w:r>
        <w:rPr>
          <w:rFonts w:ascii="Times New Roman" w:hAnsi="Times New Roman" w:cs="Times New Roman"/>
          <w:sz w:val="24"/>
          <w:szCs w:val="24"/>
        </w:rPr>
        <w:t xml:space="preserve">academia </w:t>
      </w:r>
      <w:r w:rsidR="00411930">
        <w:rPr>
          <w:rFonts w:ascii="Times New Roman" w:hAnsi="Times New Roman" w:cs="Times New Roman"/>
          <w:sz w:val="24"/>
          <w:szCs w:val="24"/>
        </w:rPr>
        <w:t xml:space="preserve">rather than national legislators </w:t>
      </w:r>
      <w:r>
        <w:rPr>
          <w:rFonts w:ascii="Times New Roman" w:hAnsi="Times New Roman" w:cs="Times New Roman"/>
          <w:sz w:val="24"/>
          <w:szCs w:val="24"/>
        </w:rPr>
        <w:t>in the creation of legal rules</w:t>
      </w:r>
      <w:r w:rsidR="0064238C" w:rsidRPr="0064238C">
        <w:rPr>
          <w:rFonts w:ascii="Times New Roman" w:hAnsi="Times New Roman" w:cs="Times New Roman"/>
          <w:sz w:val="24"/>
          <w:szCs w:val="24"/>
        </w:rPr>
        <w:t xml:space="preserve"> </w:t>
      </w:r>
      <w:r w:rsidR="0064238C">
        <w:rPr>
          <w:rFonts w:ascii="Times New Roman" w:hAnsi="Times New Roman" w:cs="Times New Roman"/>
          <w:sz w:val="24"/>
          <w:szCs w:val="24"/>
        </w:rPr>
        <w:t>is sufficiently well-known</w:t>
      </w:r>
      <w:r w:rsidR="006A34F0">
        <w:rPr>
          <w:rFonts w:ascii="Times New Roman" w:hAnsi="Times New Roman" w:cs="Times New Roman"/>
          <w:sz w:val="24"/>
          <w:szCs w:val="24"/>
        </w:rPr>
        <w:t>,</w:t>
      </w:r>
      <w:r>
        <w:rPr>
          <w:rFonts w:ascii="Times New Roman" w:hAnsi="Times New Roman" w:cs="Times New Roman"/>
          <w:sz w:val="24"/>
          <w:szCs w:val="24"/>
        </w:rPr>
        <w:t xml:space="preserve"> for instance in the period of the late medieval </w:t>
      </w:r>
      <w:r w:rsidRPr="00A21B88">
        <w:rPr>
          <w:rFonts w:ascii="Times New Roman" w:hAnsi="Times New Roman" w:cs="Times New Roman"/>
          <w:i/>
          <w:sz w:val="24"/>
          <w:szCs w:val="24"/>
        </w:rPr>
        <w:t>ius commune</w:t>
      </w:r>
      <w:r>
        <w:rPr>
          <w:rFonts w:ascii="Times New Roman" w:hAnsi="Times New Roman" w:cs="Times New Roman"/>
          <w:sz w:val="24"/>
          <w:szCs w:val="24"/>
        </w:rPr>
        <w:t xml:space="preserve"> (ca. 1100-1500)</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501734">
        <w:rPr>
          <w:rFonts w:ascii="Times New Roman" w:hAnsi="Times New Roman" w:cs="Times New Roman"/>
          <w:sz w:val="24"/>
          <w:szCs w:val="24"/>
        </w:rPr>
        <w:t xml:space="preserve">It has </w:t>
      </w:r>
      <w:r w:rsidR="003604A4">
        <w:rPr>
          <w:rFonts w:ascii="Times New Roman" w:hAnsi="Times New Roman" w:cs="Times New Roman"/>
          <w:sz w:val="24"/>
          <w:szCs w:val="24"/>
        </w:rPr>
        <w:t>been sharply noted</w:t>
      </w:r>
      <w:r w:rsidR="00501734">
        <w:rPr>
          <w:rFonts w:ascii="Times New Roman" w:hAnsi="Times New Roman" w:cs="Times New Roman"/>
          <w:sz w:val="24"/>
          <w:szCs w:val="24"/>
        </w:rPr>
        <w:t xml:space="preserve"> that t</w:t>
      </w:r>
      <w:r w:rsidR="00501734" w:rsidRPr="00501734">
        <w:rPr>
          <w:rFonts w:ascii="Times New Roman" w:hAnsi="Times New Roman" w:cs="Times New Roman"/>
          <w:sz w:val="24"/>
          <w:szCs w:val="24"/>
        </w:rPr>
        <w:t>he history of substantive doctrines of private law – which are currently undergoing a process of ‘</w:t>
      </w:r>
      <w:r w:rsidR="00501734" w:rsidRPr="00501734">
        <w:rPr>
          <w:rFonts w:ascii="Times New Roman" w:hAnsi="Times New Roman" w:cs="Times New Roman"/>
          <w:i/>
          <w:sz w:val="24"/>
          <w:szCs w:val="24"/>
        </w:rPr>
        <w:t>Ent-staatlichung</w:t>
      </w:r>
      <w:r w:rsidR="00501734" w:rsidRPr="00501734">
        <w:rPr>
          <w:rFonts w:ascii="Times New Roman" w:hAnsi="Times New Roman" w:cs="Times New Roman"/>
          <w:sz w:val="24"/>
          <w:szCs w:val="24"/>
        </w:rPr>
        <w:t>’ – can be understood also as a history which started with the ‘</w:t>
      </w:r>
      <w:r w:rsidR="00501734" w:rsidRPr="00501734">
        <w:rPr>
          <w:rFonts w:ascii="Times New Roman" w:hAnsi="Times New Roman" w:cs="Times New Roman"/>
          <w:i/>
          <w:sz w:val="24"/>
          <w:szCs w:val="24"/>
        </w:rPr>
        <w:t>Ver-staatlichung</w:t>
      </w:r>
      <w:r w:rsidR="00501734" w:rsidRPr="00501734">
        <w:rPr>
          <w:rFonts w:ascii="Times New Roman" w:hAnsi="Times New Roman" w:cs="Times New Roman"/>
          <w:sz w:val="24"/>
          <w:szCs w:val="24"/>
        </w:rPr>
        <w:t>’ in modern times of doctrines originally developed by actors other than the State</w:t>
      </w:r>
      <w:r w:rsidR="00501734" w:rsidRPr="00501734">
        <w:rPr>
          <w:rStyle w:val="FootnoteReference"/>
          <w:rFonts w:ascii="Times New Roman" w:hAnsi="Times New Roman" w:cs="Times New Roman"/>
          <w:sz w:val="24"/>
          <w:szCs w:val="24"/>
          <w:lang w:val="fr-BE"/>
        </w:rPr>
        <w:footnoteReference w:id="6"/>
      </w:r>
      <w:r w:rsidR="00501734" w:rsidRPr="00501734">
        <w:rPr>
          <w:rFonts w:ascii="Times New Roman" w:hAnsi="Times New Roman" w:cs="Times New Roman"/>
          <w:sz w:val="24"/>
          <w:szCs w:val="24"/>
        </w:rPr>
        <w:t>.</w:t>
      </w:r>
      <w:r w:rsidR="003604A4">
        <w:rPr>
          <w:rFonts w:ascii="Times New Roman" w:hAnsi="Times New Roman" w:cs="Times New Roman"/>
          <w:sz w:val="24"/>
          <w:szCs w:val="24"/>
        </w:rPr>
        <w:t xml:space="preserve"> It is important to stress the plurality of actor</w:t>
      </w:r>
      <w:r w:rsidR="003604A4" w:rsidRPr="00411930">
        <w:rPr>
          <w:rFonts w:ascii="Times New Roman" w:hAnsi="Times New Roman" w:cs="Times New Roman"/>
          <w:sz w:val="24"/>
          <w:szCs w:val="24"/>
        </w:rPr>
        <w:t>s</w:t>
      </w:r>
      <w:r w:rsidR="003604A4">
        <w:rPr>
          <w:rFonts w:ascii="Times New Roman" w:hAnsi="Times New Roman" w:cs="Times New Roman"/>
          <w:sz w:val="24"/>
          <w:szCs w:val="24"/>
        </w:rPr>
        <w:t xml:space="preserve"> other than the State who contributed to the development of substantive doctrines of private law. From a historical point of view, </w:t>
      </w:r>
      <w:r w:rsidR="004E3A4B">
        <w:rPr>
          <w:rFonts w:ascii="Times New Roman" w:hAnsi="Times New Roman" w:cs="Times New Roman"/>
          <w:sz w:val="24"/>
          <w:szCs w:val="24"/>
        </w:rPr>
        <w:t xml:space="preserve">it </w:t>
      </w:r>
      <w:r w:rsidR="00FA1AC6">
        <w:rPr>
          <w:rFonts w:ascii="Times New Roman" w:hAnsi="Times New Roman" w:cs="Times New Roman"/>
          <w:sz w:val="24"/>
          <w:szCs w:val="24"/>
        </w:rPr>
        <w:t>were</w:t>
      </w:r>
      <w:r w:rsidR="004E3A4B">
        <w:rPr>
          <w:rFonts w:ascii="Times New Roman" w:hAnsi="Times New Roman" w:cs="Times New Roman"/>
          <w:sz w:val="24"/>
          <w:szCs w:val="24"/>
        </w:rPr>
        <w:t xml:space="preserve"> not only jurists, but also </w:t>
      </w:r>
      <w:r w:rsidR="00932A7A">
        <w:rPr>
          <w:rFonts w:ascii="Times New Roman" w:hAnsi="Times New Roman" w:cs="Times New Roman"/>
          <w:sz w:val="24"/>
          <w:szCs w:val="24"/>
        </w:rPr>
        <w:t xml:space="preserve">academic </w:t>
      </w:r>
      <w:r w:rsidR="004E3A4B">
        <w:rPr>
          <w:rFonts w:ascii="Times New Roman" w:hAnsi="Times New Roman" w:cs="Times New Roman"/>
          <w:sz w:val="24"/>
          <w:szCs w:val="24"/>
        </w:rPr>
        <w:t>theologians who had a decisive impact on the formation of those doctrines</w:t>
      </w:r>
      <w:r w:rsidR="00932A7A">
        <w:rPr>
          <w:rStyle w:val="FootnoteReference"/>
          <w:rFonts w:ascii="Times New Roman" w:hAnsi="Times New Roman" w:cs="Times New Roman"/>
          <w:sz w:val="24"/>
          <w:szCs w:val="24"/>
        </w:rPr>
        <w:footnoteReference w:id="7"/>
      </w:r>
      <w:r w:rsidR="003B25C3">
        <w:rPr>
          <w:rFonts w:ascii="Times New Roman" w:hAnsi="Times New Roman" w:cs="Times New Roman"/>
          <w:sz w:val="24"/>
          <w:szCs w:val="24"/>
        </w:rPr>
        <w:t xml:space="preserve">. Particularly in the field of contract law, theologians </w:t>
      </w:r>
      <w:r w:rsidR="00932A7A">
        <w:rPr>
          <w:rFonts w:ascii="Times New Roman" w:hAnsi="Times New Roman" w:cs="Times New Roman"/>
          <w:sz w:val="24"/>
          <w:szCs w:val="24"/>
        </w:rPr>
        <w:t xml:space="preserve">living in the deeply </w:t>
      </w:r>
      <w:r w:rsidR="00932A7A">
        <w:rPr>
          <w:rFonts w:ascii="Times New Roman" w:hAnsi="Times New Roman" w:cs="Times New Roman"/>
          <w:sz w:val="24"/>
          <w:szCs w:val="24"/>
        </w:rPr>
        <w:lastRenderedPageBreak/>
        <w:t xml:space="preserve">religious European cultures of the past played a role that bears striking similarities to the advisory role played by Muslim scholars </w:t>
      </w:r>
      <w:r w:rsidR="006A34F0">
        <w:rPr>
          <w:rFonts w:ascii="Times New Roman" w:hAnsi="Times New Roman" w:cs="Times New Roman"/>
          <w:sz w:val="24"/>
          <w:szCs w:val="24"/>
        </w:rPr>
        <w:t>in Islamic legal cultures of the present</w:t>
      </w:r>
      <w:r w:rsidR="008A63D7">
        <w:rPr>
          <w:rStyle w:val="FootnoteReference"/>
          <w:rFonts w:ascii="Times New Roman" w:hAnsi="Times New Roman" w:cs="Times New Roman"/>
          <w:sz w:val="24"/>
          <w:szCs w:val="24"/>
        </w:rPr>
        <w:footnoteReference w:id="8"/>
      </w:r>
      <w:r w:rsidR="004E3A4B">
        <w:rPr>
          <w:rFonts w:ascii="Times New Roman" w:hAnsi="Times New Roman" w:cs="Times New Roman"/>
          <w:sz w:val="24"/>
          <w:szCs w:val="24"/>
        </w:rPr>
        <w:t>.</w:t>
      </w:r>
      <w:r w:rsidR="003604A4">
        <w:rPr>
          <w:rFonts w:ascii="Times New Roman" w:hAnsi="Times New Roman" w:cs="Times New Roman"/>
          <w:sz w:val="24"/>
          <w:szCs w:val="24"/>
        </w:rPr>
        <w:t xml:space="preserve"> </w:t>
      </w:r>
      <w:r w:rsidR="00131669">
        <w:rPr>
          <w:rFonts w:ascii="Times New Roman" w:hAnsi="Times New Roman" w:cs="Times New Roman"/>
          <w:sz w:val="24"/>
          <w:szCs w:val="24"/>
        </w:rPr>
        <w:t xml:space="preserve"> </w:t>
      </w:r>
      <w:r w:rsidR="004E3A4B">
        <w:rPr>
          <w:rFonts w:ascii="Times New Roman" w:hAnsi="Times New Roman" w:cs="Times New Roman"/>
          <w:sz w:val="24"/>
          <w:szCs w:val="24"/>
        </w:rPr>
        <w:tab/>
      </w:r>
    </w:p>
    <w:p w:rsidR="00566D76" w:rsidRPr="000509BD" w:rsidRDefault="006A34F0" w:rsidP="003B25C3">
      <w:pPr>
        <w:ind w:firstLine="708"/>
        <w:jc w:val="both"/>
        <w:rPr>
          <w:rFonts w:ascii="Times New Roman" w:hAnsi="Times New Roman" w:cs="Times New Roman"/>
          <w:sz w:val="24"/>
          <w:szCs w:val="24"/>
        </w:rPr>
      </w:pPr>
      <w:r>
        <w:rPr>
          <w:rFonts w:ascii="Times New Roman" w:hAnsi="Times New Roman" w:cs="Times New Roman"/>
          <w:sz w:val="24"/>
          <w:szCs w:val="24"/>
        </w:rPr>
        <w:t>The aim of this paper is to give a historical illustration of how the protection of contracting parties w</w:t>
      </w:r>
      <w:r w:rsidR="00C24571">
        <w:rPr>
          <w:rFonts w:ascii="Times New Roman" w:hAnsi="Times New Roman" w:cs="Times New Roman"/>
          <w:sz w:val="24"/>
          <w:szCs w:val="24"/>
        </w:rPr>
        <w:t>as</w:t>
      </w:r>
      <w:r w:rsidR="003905E2">
        <w:rPr>
          <w:rFonts w:ascii="Times New Roman" w:hAnsi="Times New Roman" w:cs="Times New Roman"/>
          <w:sz w:val="24"/>
          <w:szCs w:val="24"/>
        </w:rPr>
        <w:t xml:space="preserve"> dealt with </w:t>
      </w:r>
      <w:r w:rsidR="00C7072E">
        <w:rPr>
          <w:rFonts w:ascii="Times New Roman" w:hAnsi="Times New Roman" w:cs="Times New Roman"/>
          <w:sz w:val="24"/>
          <w:szCs w:val="24"/>
        </w:rPr>
        <w:t>by a</w:t>
      </w:r>
      <w:r w:rsidR="001B1102">
        <w:rPr>
          <w:rFonts w:ascii="Times New Roman" w:hAnsi="Times New Roman" w:cs="Times New Roman"/>
          <w:sz w:val="24"/>
          <w:szCs w:val="24"/>
        </w:rPr>
        <w:t xml:space="preserve">n early modern </w:t>
      </w:r>
      <w:r w:rsidR="00630938">
        <w:rPr>
          <w:rFonts w:ascii="Times New Roman" w:hAnsi="Times New Roman" w:cs="Times New Roman"/>
          <w:sz w:val="24"/>
          <w:szCs w:val="24"/>
        </w:rPr>
        <w:t xml:space="preserve">academic </w:t>
      </w:r>
      <w:r w:rsidR="00C7072E">
        <w:rPr>
          <w:rFonts w:ascii="Times New Roman" w:hAnsi="Times New Roman" w:cs="Times New Roman"/>
          <w:sz w:val="24"/>
          <w:szCs w:val="24"/>
        </w:rPr>
        <w:t>from the Southern Netherlands</w:t>
      </w:r>
      <w:r>
        <w:rPr>
          <w:rFonts w:ascii="Times New Roman" w:hAnsi="Times New Roman" w:cs="Times New Roman"/>
          <w:sz w:val="24"/>
          <w:szCs w:val="24"/>
        </w:rPr>
        <w:t xml:space="preserve">. </w:t>
      </w:r>
      <w:r w:rsidR="003905E2">
        <w:rPr>
          <w:rFonts w:ascii="Times New Roman" w:hAnsi="Times New Roman" w:cs="Times New Roman"/>
          <w:sz w:val="24"/>
          <w:szCs w:val="24"/>
        </w:rPr>
        <w:t>I</w:t>
      </w:r>
      <w:r>
        <w:rPr>
          <w:rFonts w:ascii="Times New Roman" w:hAnsi="Times New Roman" w:cs="Times New Roman"/>
          <w:sz w:val="24"/>
          <w:szCs w:val="24"/>
        </w:rPr>
        <w:t xml:space="preserve">t should be recalled </w:t>
      </w:r>
      <w:r w:rsidR="00C7072E">
        <w:rPr>
          <w:rFonts w:ascii="Times New Roman" w:hAnsi="Times New Roman" w:cs="Times New Roman"/>
          <w:sz w:val="24"/>
          <w:szCs w:val="24"/>
        </w:rPr>
        <w:t>that no</w:t>
      </w:r>
      <w:r>
        <w:rPr>
          <w:rFonts w:ascii="Times New Roman" w:hAnsi="Times New Roman" w:cs="Times New Roman"/>
          <w:sz w:val="24"/>
          <w:szCs w:val="24"/>
        </w:rPr>
        <w:t xml:space="preserve"> </w:t>
      </w:r>
      <w:r w:rsidR="00335708">
        <w:rPr>
          <w:rFonts w:ascii="Times New Roman" w:hAnsi="Times New Roman" w:cs="Times New Roman"/>
          <w:sz w:val="24"/>
          <w:szCs w:val="24"/>
        </w:rPr>
        <w:t>specific rules on</w:t>
      </w:r>
      <w:r>
        <w:rPr>
          <w:rFonts w:ascii="Times New Roman" w:hAnsi="Times New Roman" w:cs="Times New Roman"/>
          <w:sz w:val="24"/>
          <w:szCs w:val="24"/>
        </w:rPr>
        <w:t xml:space="preserve"> consumer protection </w:t>
      </w:r>
      <w:r w:rsidR="00C7072E">
        <w:rPr>
          <w:rFonts w:ascii="Times New Roman" w:hAnsi="Times New Roman" w:cs="Times New Roman"/>
          <w:sz w:val="24"/>
          <w:szCs w:val="24"/>
        </w:rPr>
        <w:t xml:space="preserve">existed </w:t>
      </w:r>
      <w:r w:rsidR="00D248A1">
        <w:rPr>
          <w:rFonts w:ascii="Times New Roman" w:hAnsi="Times New Roman" w:cs="Times New Roman"/>
          <w:sz w:val="24"/>
          <w:szCs w:val="24"/>
        </w:rPr>
        <w:t xml:space="preserve">as such </w:t>
      </w:r>
      <w:r w:rsidR="00C7072E">
        <w:rPr>
          <w:rFonts w:ascii="Times New Roman" w:hAnsi="Times New Roman" w:cs="Times New Roman"/>
          <w:sz w:val="24"/>
          <w:szCs w:val="24"/>
        </w:rPr>
        <w:t xml:space="preserve">at the time. Consumer law </w:t>
      </w:r>
      <w:r w:rsidR="00D248A1">
        <w:rPr>
          <w:rFonts w:ascii="Times New Roman" w:hAnsi="Times New Roman" w:cs="Times New Roman"/>
          <w:sz w:val="24"/>
          <w:szCs w:val="24"/>
        </w:rPr>
        <w:t>a</w:t>
      </w:r>
      <w:r w:rsidR="00C7072E">
        <w:rPr>
          <w:rFonts w:ascii="Times New Roman" w:hAnsi="Times New Roman" w:cs="Times New Roman"/>
          <w:sz w:val="24"/>
          <w:szCs w:val="24"/>
        </w:rPr>
        <w:t>s</w:t>
      </w:r>
      <w:r>
        <w:rPr>
          <w:rFonts w:ascii="Times New Roman" w:hAnsi="Times New Roman" w:cs="Times New Roman"/>
          <w:sz w:val="24"/>
          <w:szCs w:val="24"/>
        </w:rPr>
        <w:t xml:space="preserve"> a</w:t>
      </w:r>
      <w:r w:rsidR="00D248A1">
        <w:rPr>
          <w:rFonts w:ascii="Times New Roman" w:hAnsi="Times New Roman" w:cs="Times New Roman"/>
          <w:sz w:val="24"/>
          <w:szCs w:val="24"/>
        </w:rPr>
        <w:t xml:space="preserve"> special protection regime is a</w:t>
      </w:r>
      <w:r>
        <w:rPr>
          <w:rFonts w:ascii="Times New Roman" w:hAnsi="Times New Roman" w:cs="Times New Roman"/>
          <w:sz w:val="24"/>
          <w:szCs w:val="24"/>
        </w:rPr>
        <w:t xml:space="preserve"> relatively </w:t>
      </w:r>
      <w:r w:rsidR="00335708">
        <w:rPr>
          <w:rFonts w:ascii="Times New Roman" w:hAnsi="Times New Roman" w:cs="Times New Roman"/>
          <w:sz w:val="24"/>
          <w:szCs w:val="24"/>
        </w:rPr>
        <w:t>recent</w:t>
      </w:r>
      <w:r>
        <w:rPr>
          <w:rFonts w:ascii="Times New Roman" w:hAnsi="Times New Roman" w:cs="Times New Roman"/>
          <w:sz w:val="24"/>
          <w:szCs w:val="24"/>
        </w:rPr>
        <w:t xml:space="preserve"> phenomenon</w:t>
      </w:r>
      <w:r w:rsidR="00C7072E">
        <w:rPr>
          <w:rFonts w:ascii="Times New Roman" w:hAnsi="Times New Roman" w:cs="Times New Roman"/>
          <w:sz w:val="24"/>
          <w:szCs w:val="24"/>
        </w:rPr>
        <w:t>.</w:t>
      </w:r>
      <w:r w:rsidR="00D248A1">
        <w:rPr>
          <w:rFonts w:ascii="Times New Roman" w:hAnsi="Times New Roman" w:cs="Times New Roman"/>
          <w:sz w:val="24"/>
          <w:szCs w:val="24"/>
        </w:rPr>
        <w:t xml:space="preserve"> It goes hand in hand with</w:t>
      </w:r>
      <w:r w:rsidR="00C7072E">
        <w:rPr>
          <w:rFonts w:ascii="Times New Roman" w:hAnsi="Times New Roman" w:cs="Times New Roman"/>
          <w:sz w:val="24"/>
          <w:szCs w:val="24"/>
        </w:rPr>
        <w:t xml:space="preserve"> </w:t>
      </w:r>
      <w:r>
        <w:rPr>
          <w:rFonts w:ascii="Times New Roman" w:hAnsi="Times New Roman" w:cs="Times New Roman"/>
          <w:sz w:val="24"/>
          <w:szCs w:val="24"/>
        </w:rPr>
        <w:t>European market integration</w:t>
      </w:r>
      <w:r w:rsidR="00C7072E">
        <w:rPr>
          <w:rFonts w:ascii="Times New Roman" w:hAnsi="Times New Roman" w:cs="Times New Roman"/>
          <w:sz w:val="24"/>
          <w:szCs w:val="24"/>
        </w:rPr>
        <w:t>,</w:t>
      </w:r>
      <w:r w:rsidR="003905E2">
        <w:rPr>
          <w:rFonts w:ascii="Times New Roman" w:hAnsi="Times New Roman" w:cs="Times New Roman"/>
          <w:sz w:val="24"/>
          <w:szCs w:val="24"/>
        </w:rPr>
        <w:t xml:space="preserve"> </w:t>
      </w:r>
      <w:r w:rsidR="00C7072E">
        <w:rPr>
          <w:rFonts w:ascii="Times New Roman" w:hAnsi="Times New Roman" w:cs="Times New Roman"/>
          <w:sz w:val="24"/>
          <w:szCs w:val="24"/>
        </w:rPr>
        <w:t xml:space="preserve">which </w:t>
      </w:r>
      <w:r w:rsidR="00D248A1">
        <w:rPr>
          <w:rFonts w:ascii="Times New Roman" w:hAnsi="Times New Roman" w:cs="Times New Roman"/>
          <w:sz w:val="24"/>
          <w:szCs w:val="24"/>
        </w:rPr>
        <w:t xml:space="preserve">only </w:t>
      </w:r>
      <w:r w:rsidR="00C7072E">
        <w:rPr>
          <w:rFonts w:ascii="Times New Roman" w:hAnsi="Times New Roman" w:cs="Times New Roman"/>
          <w:sz w:val="24"/>
          <w:szCs w:val="24"/>
        </w:rPr>
        <w:t xml:space="preserve">developed </w:t>
      </w:r>
      <w:r w:rsidR="003905E2">
        <w:rPr>
          <w:rFonts w:ascii="Times New Roman" w:hAnsi="Times New Roman" w:cs="Times New Roman"/>
          <w:sz w:val="24"/>
          <w:szCs w:val="24"/>
        </w:rPr>
        <w:t>over the last four decades</w:t>
      </w:r>
      <w:r w:rsidR="00AA410A">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AA410A">
        <w:rPr>
          <w:rFonts w:ascii="Times New Roman" w:hAnsi="Times New Roman" w:cs="Times New Roman"/>
          <w:sz w:val="24"/>
          <w:szCs w:val="24"/>
        </w:rPr>
        <w:t xml:space="preserve">However, the problem of </w:t>
      </w:r>
      <w:r w:rsidR="003905E2">
        <w:rPr>
          <w:rFonts w:ascii="Times New Roman" w:hAnsi="Times New Roman" w:cs="Times New Roman"/>
          <w:sz w:val="24"/>
          <w:szCs w:val="24"/>
        </w:rPr>
        <w:t>protecting</w:t>
      </w:r>
      <w:r w:rsidR="00AA410A">
        <w:rPr>
          <w:rFonts w:ascii="Times New Roman" w:hAnsi="Times New Roman" w:cs="Times New Roman"/>
          <w:sz w:val="24"/>
          <w:szCs w:val="24"/>
        </w:rPr>
        <w:t xml:space="preserve"> contracting part</w:t>
      </w:r>
      <w:r w:rsidR="00C24571">
        <w:rPr>
          <w:rFonts w:ascii="Times New Roman" w:hAnsi="Times New Roman" w:cs="Times New Roman"/>
          <w:sz w:val="24"/>
          <w:szCs w:val="24"/>
        </w:rPr>
        <w:t>i</w:t>
      </w:r>
      <w:r w:rsidR="00AA410A">
        <w:rPr>
          <w:rFonts w:ascii="Times New Roman" w:hAnsi="Times New Roman" w:cs="Times New Roman"/>
          <w:sz w:val="24"/>
          <w:szCs w:val="24"/>
        </w:rPr>
        <w:t xml:space="preserve">es </w:t>
      </w:r>
      <w:r w:rsidR="003905E2">
        <w:rPr>
          <w:rFonts w:ascii="Times New Roman" w:hAnsi="Times New Roman" w:cs="Times New Roman"/>
          <w:sz w:val="24"/>
          <w:szCs w:val="24"/>
        </w:rPr>
        <w:t xml:space="preserve">against </w:t>
      </w:r>
      <w:r w:rsidR="00C7072E">
        <w:rPr>
          <w:rFonts w:ascii="Times New Roman" w:hAnsi="Times New Roman" w:cs="Times New Roman"/>
          <w:sz w:val="24"/>
          <w:szCs w:val="24"/>
        </w:rPr>
        <w:t xml:space="preserve">fraud and </w:t>
      </w:r>
      <w:r w:rsidR="003905E2">
        <w:rPr>
          <w:rFonts w:ascii="Times New Roman" w:hAnsi="Times New Roman" w:cs="Times New Roman"/>
          <w:sz w:val="24"/>
          <w:szCs w:val="24"/>
        </w:rPr>
        <w:t xml:space="preserve">one-sided bargains </w:t>
      </w:r>
      <w:r w:rsidR="00AA410A">
        <w:rPr>
          <w:rFonts w:ascii="Times New Roman" w:hAnsi="Times New Roman" w:cs="Times New Roman"/>
          <w:sz w:val="24"/>
          <w:szCs w:val="24"/>
        </w:rPr>
        <w:t xml:space="preserve">is age-old. </w:t>
      </w:r>
      <w:r>
        <w:rPr>
          <w:rFonts w:ascii="Times New Roman" w:hAnsi="Times New Roman" w:cs="Times New Roman"/>
          <w:sz w:val="24"/>
          <w:szCs w:val="24"/>
        </w:rPr>
        <w:t>To guarantee a sufficient degree of precision, the</w:t>
      </w:r>
      <w:r w:rsidR="00566D76" w:rsidRPr="000509BD">
        <w:rPr>
          <w:rFonts w:ascii="Times New Roman" w:hAnsi="Times New Roman" w:cs="Times New Roman"/>
          <w:sz w:val="24"/>
          <w:szCs w:val="24"/>
        </w:rPr>
        <w:t xml:space="preserve"> scope of </w:t>
      </w:r>
      <w:r w:rsidR="003B25C3">
        <w:rPr>
          <w:rFonts w:ascii="Times New Roman" w:hAnsi="Times New Roman" w:cs="Times New Roman"/>
          <w:sz w:val="24"/>
          <w:szCs w:val="24"/>
        </w:rPr>
        <w:t xml:space="preserve">this </w:t>
      </w:r>
      <w:r w:rsidR="00140662">
        <w:rPr>
          <w:rFonts w:ascii="Times New Roman" w:hAnsi="Times New Roman" w:cs="Times New Roman"/>
          <w:sz w:val="24"/>
          <w:szCs w:val="24"/>
        </w:rPr>
        <w:t xml:space="preserve">short </w:t>
      </w:r>
      <w:r w:rsidR="003B25C3">
        <w:rPr>
          <w:rFonts w:ascii="Times New Roman" w:hAnsi="Times New Roman" w:cs="Times New Roman"/>
          <w:sz w:val="24"/>
          <w:szCs w:val="24"/>
        </w:rPr>
        <w:t xml:space="preserve">paper </w:t>
      </w:r>
      <w:r>
        <w:rPr>
          <w:rFonts w:ascii="Times New Roman" w:hAnsi="Times New Roman" w:cs="Times New Roman"/>
          <w:sz w:val="24"/>
          <w:szCs w:val="24"/>
        </w:rPr>
        <w:t>is</w:t>
      </w:r>
      <w:r w:rsidR="003B25C3">
        <w:rPr>
          <w:rFonts w:ascii="Times New Roman" w:hAnsi="Times New Roman" w:cs="Times New Roman"/>
          <w:sz w:val="24"/>
          <w:szCs w:val="24"/>
        </w:rPr>
        <w:t xml:space="preserve"> limited</w:t>
      </w:r>
      <w:r w:rsidR="00411930">
        <w:rPr>
          <w:rFonts w:ascii="Times New Roman" w:hAnsi="Times New Roman" w:cs="Times New Roman"/>
          <w:sz w:val="24"/>
          <w:szCs w:val="24"/>
        </w:rPr>
        <w:t xml:space="preserve"> to the analysis of how </w:t>
      </w:r>
      <w:r w:rsidR="003905E2">
        <w:rPr>
          <w:rFonts w:ascii="Times New Roman" w:hAnsi="Times New Roman" w:cs="Times New Roman"/>
          <w:sz w:val="24"/>
          <w:szCs w:val="24"/>
        </w:rPr>
        <w:t xml:space="preserve">the Antwerp Jesuit </w:t>
      </w:r>
      <w:r w:rsidR="00411930">
        <w:rPr>
          <w:rFonts w:ascii="Times New Roman" w:hAnsi="Times New Roman" w:cs="Times New Roman"/>
          <w:sz w:val="24"/>
          <w:szCs w:val="24"/>
        </w:rPr>
        <w:t>Leonardus Lessius (1554-1623)</w:t>
      </w:r>
      <w:r w:rsidR="00566D76" w:rsidRPr="000509BD">
        <w:rPr>
          <w:rFonts w:ascii="Times New Roman" w:hAnsi="Times New Roman" w:cs="Times New Roman"/>
          <w:sz w:val="24"/>
          <w:szCs w:val="24"/>
        </w:rPr>
        <w:t xml:space="preserve"> dealt with </w:t>
      </w:r>
      <w:r w:rsidR="003B25C3">
        <w:rPr>
          <w:rFonts w:ascii="Times New Roman" w:hAnsi="Times New Roman" w:cs="Times New Roman"/>
          <w:sz w:val="24"/>
          <w:szCs w:val="24"/>
        </w:rPr>
        <w:t>two</w:t>
      </w:r>
      <w:r w:rsidR="00566D76" w:rsidRPr="000509BD">
        <w:rPr>
          <w:rFonts w:ascii="Times New Roman" w:hAnsi="Times New Roman" w:cs="Times New Roman"/>
          <w:sz w:val="24"/>
          <w:szCs w:val="24"/>
        </w:rPr>
        <w:t xml:space="preserve"> cases</w:t>
      </w:r>
      <w:r w:rsidR="003B25C3">
        <w:rPr>
          <w:rFonts w:ascii="Times New Roman" w:hAnsi="Times New Roman" w:cs="Times New Roman"/>
          <w:sz w:val="24"/>
          <w:szCs w:val="24"/>
        </w:rPr>
        <w:t xml:space="preserve"> that touch upon</w:t>
      </w:r>
      <w:r>
        <w:rPr>
          <w:rFonts w:ascii="Times New Roman" w:hAnsi="Times New Roman" w:cs="Times New Roman"/>
          <w:sz w:val="24"/>
          <w:szCs w:val="24"/>
        </w:rPr>
        <w:t xml:space="preserve"> questions of duties to inform and protection of weaker parties</w:t>
      </w:r>
      <w:r w:rsidR="00552174">
        <w:rPr>
          <w:rStyle w:val="FootnoteReference"/>
          <w:rFonts w:ascii="Times New Roman" w:hAnsi="Times New Roman" w:cs="Times New Roman"/>
          <w:sz w:val="24"/>
          <w:szCs w:val="24"/>
        </w:rPr>
        <w:footnoteReference w:id="10"/>
      </w:r>
      <w:r w:rsidR="00566D76" w:rsidRPr="000509BD">
        <w:rPr>
          <w:rFonts w:ascii="Times New Roman" w:hAnsi="Times New Roman" w:cs="Times New Roman"/>
          <w:sz w:val="24"/>
          <w:szCs w:val="24"/>
        </w:rPr>
        <w:t xml:space="preserve">. </w:t>
      </w:r>
      <w:r w:rsidR="00552174">
        <w:rPr>
          <w:rFonts w:ascii="Times New Roman" w:hAnsi="Times New Roman" w:cs="Times New Roman"/>
          <w:sz w:val="24"/>
          <w:szCs w:val="24"/>
        </w:rPr>
        <w:t>Lessius’</w:t>
      </w:r>
      <w:r w:rsidR="00411930">
        <w:rPr>
          <w:rFonts w:ascii="Times New Roman" w:hAnsi="Times New Roman" w:cs="Times New Roman"/>
          <w:sz w:val="24"/>
          <w:szCs w:val="24"/>
        </w:rPr>
        <w:t xml:space="preserve"> </w:t>
      </w:r>
      <w:r w:rsidR="00552174">
        <w:rPr>
          <w:rFonts w:ascii="Times New Roman" w:hAnsi="Times New Roman" w:cs="Times New Roman"/>
          <w:sz w:val="24"/>
          <w:szCs w:val="24"/>
        </w:rPr>
        <w:t>treatise</w:t>
      </w:r>
      <w:r w:rsidR="00411930">
        <w:rPr>
          <w:rFonts w:ascii="Times New Roman" w:hAnsi="Times New Roman" w:cs="Times New Roman"/>
          <w:sz w:val="24"/>
          <w:szCs w:val="24"/>
        </w:rPr>
        <w:t xml:space="preserve"> </w:t>
      </w:r>
      <w:r w:rsidR="00411930" w:rsidRPr="00411930">
        <w:rPr>
          <w:rFonts w:ascii="Times New Roman" w:hAnsi="Times New Roman" w:cs="Times New Roman"/>
          <w:i/>
          <w:sz w:val="24"/>
          <w:szCs w:val="24"/>
        </w:rPr>
        <w:t>On Justice and Right</w:t>
      </w:r>
      <w:r w:rsidR="00411930">
        <w:rPr>
          <w:rFonts w:ascii="Times New Roman" w:hAnsi="Times New Roman" w:cs="Times New Roman"/>
          <w:sz w:val="24"/>
          <w:szCs w:val="24"/>
        </w:rPr>
        <w:t xml:space="preserve"> had a lastin</w:t>
      </w:r>
      <w:r w:rsidR="00140662">
        <w:rPr>
          <w:rFonts w:ascii="Times New Roman" w:hAnsi="Times New Roman" w:cs="Times New Roman"/>
          <w:sz w:val="24"/>
          <w:szCs w:val="24"/>
        </w:rPr>
        <w:t xml:space="preserve">g impact on the legal </w:t>
      </w:r>
      <w:r w:rsidR="001B1102">
        <w:rPr>
          <w:rFonts w:ascii="Times New Roman" w:hAnsi="Times New Roman" w:cs="Times New Roman"/>
          <w:sz w:val="24"/>
          <w:szCs w:val="24"/>
        </w:rPr>
        <w:t xml:space="preserve">as well as the moral theological </w:t>
      </w:r>
      <w:r w:rsidR="00140662">
        <w:rPr>
          <w:rFonts w:ascii="Times New Roman" w:hAnsi="Times New Roman" w:cs="Times New Roman"/>
          <w:sz w:val="24"/>
          <w:szCs w:val="24"/>
        </w:rPr>
        <w:t xml:space="preserve">tradition. </w:t>
      </w:r>
      <w:r w:rsidR="00411930">
        <w:rPr>
          <w:rFonts w:ascii="Times New Roman" w:hAnsi="Times New Roman" w:cs="Times New Roman"/>
          <w:sz w:val="24"/>
          <w:szCs w:val="24"/>
        </w:rPr>
        <w:t>H</w:t>
      </w:r>
      <w:r w:rsidR="00566D76" w:rsidRPr="000509BD">
        <w:rPr>
          <w:rFonts w:ascii="Times New Roman" w:hAnsi="Times New Roman" w:cs="Times New Roman"/>
          <w:sz w:val="24"/>
          <w:szCs w:val="24"/>
        </w:rPr>
        <w:t>ugo Grotius</w:t>
      </w:r>
      <w:r w:rsidR="00411930">
        <w:rPr>
          <w:rFonts w:ascii="Times New Roman" w:hAnsi="Times New Roman" w:cs="Times New Roman"/>
          <w:sz w:val="24"/>
          <w:szCs w:val="24"/>
        </w:rPr>
        <w:t xml:space="preserve"> (1583-1645) heavily drew on </w:t>
      </w:r>
      <w:r w:rsidR="003905E2">
        <w:rPr>
          <w:rFonts w:ascii="Times New Roman" w:hAnsi="Times New Roman" w:cs="Times New Roman"/>
          <w:sz w:val="24"/>
          <w:szCs w:val="24"/>
        </w:rPr>
        <w:t>Lessius</w:t>
      </w:r>
      <w:r w:rsidR="00411930">
        <w:rPr>
          <w:rFonts w:ascii="Times New Roman" w:hAnsi="Times New Roman" w:cs="Times New Roman"/>
          <w:sz w:val="24"/>
          <w:szCs w:val="24"/>
        </w:rPr>
        <w:t xml:space="preserve"> for his work </w:t>
      </w:r>
      <w:r w:rsidR="00411930" w:rsidRPr="00411930">
        <w:rPr>
          <w:rFonts w:ascii="Times New Roman" w:hAnsi="Times New Roman" w:cs="Times New Roman"/>
          <w:i/>
          <w:sz w:val="24"/>
          <w:szCs w:val="24"/>
        </w:rPr>
        <w:t>On the Law of War and Peace</w:t>
      </w:r>
      <w:r w:rsidR="00411930">
        <w:rPr>
          <w:rFonts w:ascii="Times New Roman" w:hAnsi="Times New Roman" w:cs="Times New Roman"/>
          <w:sz w:val="24"/>
          <w:szCs w:val="24"/>
        </w:rPr>
        <w:t xml:space="preserve">. </w:t>
      </w:r>
      <w:r w:rsidR="00566D76" w:rsidRPr="000509BD">
        <w:rPr>
          <w:rFonts w:ascii="Times New Roman" w:hAnsi="Times New Roman" w:cs="Times New Roman"/>
          <w:sz w:val="24"/>
          <w:szCs w:val="24"/>
        </w:rPr>
        <w:t xml:space="preserve">The </w:t>
      </w:r>
      <w:r w:rsidR="00552174">
        <w:rPr>
          <w:rFonts w:ascii="Times New Roman" w:hAnsi="Times New Roman" w:cs="Times New Roman"/>
          <w:sz w:val="24"/>
          <w:szCs w:val="24"/>
        </w:rPr>
        <w:t>importanc</w:t>
      </w:r>
      <w:r w:rsidR="00566D76" w:rsidRPr="000509BD">
        <w:rPr>
          <w:rFonts w:ascii="Times New Roman" w:hAnsi="Times New Roman" w:cs="Times New Roman"/>
          <w:sz w:val="24"/>
          <w:szCs w:val="24"/>
        </w:rPr>
        <w:t xml:space="preserve">e of </w:t>
      </w:r>
      <w:r w:rsidR="00411930">
        <w:rPr>
          <w:rFonts w:ascii="Times New Roman" w:hAnsi="Times New Roman" w:cs="Times New Roman"/>
          <w:sz w:val="24"/>
          <w:szCs w:val="24"/>
        </w:rPr>
        <w:t xml:space="preserve">Lessius </w:t>
      </w:r>
      <w:r w:rsidR="00566D76" w:rsidRPr="000509BD">
        <w:rPr>
          <w:rFonts w:ascii="Times New Roman" w:hAnsi="Times New Roman" w:cs="Times New Roman"/>
          <w:sz w:val="24"/>
          <w:szCs w:val="24"/>
        </w:rPr>
        <w:t>for the develo</w:t>
      </w:r>
      <w:r w:rsidR="00411930">
        <w:rPr>
          <w:rFonts w:ascii="Times New Roman" w:hAnsi="Times New Roman" w:cs="Times New Roman"/>
          <w:sz w:val="24"/>
          <w:szCs w:val="24"/>
        </w:rPr>
        <w:t xml:space="preserve">pment of the law of </w:t>
      </w:r>
      <w:r w:rsidR="00335708">
        <w:rPr>
          <w:rFonts w:ascii="Times New Roman" w:hAnsi="Times New Roman" w:cs="Times New Roman"/>
          <w:sz w:val="24"/>
          <w:szCs w:val="24"/>
        </w:rPr>
        <w:t>contract</w:t>
      </w:r>
      <w:r w:rsidR="00566D76" w:rsidRPr="000509BD">
        <w:rPr>
          <w:rFonts w:ascii="Times New Roman" w:hAnsi="Times New Roman" w:cs="Times New Roman"/>
          <w:sz w:val="24"/>
          <w:szCs w:val="24"/>
        </w:rPr>
        <w:t xml:space="preserve"> </w:t>
      </w:r>
      <w:r w:rsidR="00552174">
        <w:rPr>
          <w:rFonts w:ascii="Times New Roman" w:hAnsi="Times New Roman" w:cs="Times New Roman"/>
          <w:sz w:val="24"/>
          <w:szCs w:val="24"/>
        </w:rPr>
        <w:t>is a well-established fact among legal historians</w:t>
      </w:r>
      <w:r w:rsidR="00552174">
        <w:rPr>
          <w:rStyle w:val="FootnoteReference"/>
          <w:rFonts w:ascii="Times New Roman" w:hAnsi="Times New Roman" w:cs="Times New Roman"/>
          <w:sz w:val="24"/>
          <w:szCs w:val="24"/>
        </w:rPr>
        <w:footnoteReference w:id="11"/>
      </w:r>
      <w:r w:rsidR="00411930">
        <w:rPr>
          <w:rFonts w:ascii="Times New Roman" w:hAnsi="Times New Roman" w:cs="Times New Roman"/>
          <w:sz w:val="24"/>
          <w:szCs w:val="24"/>
        </w:rPr>
        <w:t>.</w:t>
      </w:r>
      <w:r w:rsidR="00566D76" w:rsidRPr="000509BD">
        <w:rPr>
          <w:rFonts w:ascii="Times New Roman" w:hAnsi="Times New Roman" w:cs="Times New Roman"/>
          <w:sz w:val="24"/>
          <w:szCs w:val="24"/>
        </w:rPr>
        <w:t xml:space="preserve"> </w:t>
      </w:r>
    </w:p>
    <w:p w:rsidR="00131669" w:rsidRPr="00131669" w:rsidRDefault="007C62B0" w:rsidP="0013166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Two C</w:t>
      </w:r>
      <w:r w:rsidR="005673D6">
        <w:rPr>
          <w:rFonts w:ascii="Times New Roman" w:hAnsi="Times New Roman" w:cs="Times New Roman"/>
          <w:sz w:val="24"/>
          <w:szCs w:val="24"/>
        </w:rPr>
        <w:t>ases for a</w:t>
      </w:r>
      <w:r w:rsidR="00FE4C2D">
        <w:rPr>
          <w:rFonts w:ascii="Times New Roman" w:hAnsi="Times New Roman" w:cs="Times New Roman"/>
          <w:sz w:val="24"/>
          <w:szCs w:val="24"/>
        </w:rPr>
        <w:t xml:space="preserve"> New W</w:t>
      </w:r>
      <w:r w:rsidR="00D35394">
        <w:rPr>
          <w:rFonts w:ascii="Times New Roman" w:hAnsi="Times New Roman" w:cs="Times New Roman"/>
          <w:sz w:val="24"/>
          <w:szCs w:val="24"/>
        </w:rPr>
        <w:t>orld</w:t>
      </w:r>
    </w:p>
    <w:p w:rsidR="00FE4C2D" w:rsidRDefault="001A621D" w:rsidP="00036C3A">
      <w:pPr>
        <w:jc w:val="both"/>
        <w:rPr>
          <w:rFonts w:ascii="Times New Roman" w:hAnsi="Times New Roman" w:cs="Times New Roman"/>
          <w:sz w:val="24"/>
          <w:szCs w:val="24"/>
        </w:rPr>
      </w:pPr>
      <w:r>
        <w:rPr>
          <w:rFonts w:ascii="Times New Roman" w:hAnsi="Times New Roman" w:cs="Times New Roman"/>
          <w:sz w:val="24"/>
          <w:szCs w:val="24"/>
        </w:rPr>
        <w:t xml:space="preserve">On 12 October 1492, Christopher Columbus reached the Bahamas after a five-week voyage across the Ocean. It was the beginning of </w:t>
      </w:r>
      <w:r w:rsidR="004E387B">
        <w:rPr>
          <w:rFonts w:ascii="Times New Roman" w:hAnsi="Times New Roman" w:cs="Times New Roman"/>
          <w:sz w:val="24"/>
          <w:szCs w:val="24"/>
        </w:rPr>
        <w:t>a</w:t>
      </w:r>
      <w:r>
        <w:rPr>
          <w:rFonts w:ascii="Times New Roman" w:hAnsi="Times New Roman" w:cs="Times New Roman"/>
          <w:sz w:val="24"/>
          <w:szCs w:val="24"/>
        </w:rPr>
        <w:t xml:space="preserve"> New World. </w:t>
      </w:r>
      <w:r w:rsidR="00DB2997" w:rsidRPr="000509BD">
        <w:rPr>
          <w:rFonts w:ascii="Times New Roman" w:hAnsi="Times New Roman" w:cs="Times New Roman"/>
          <w:sz w:val="24"/>
          <w:szCs w:val="24"/>
        </w:rPr>
        <w:t>The discovery of the Americas upset the existing patterns</w:t>
      </w:r>
      <w:r w:rsidR="00036C3A">
        <w:rPr>
          <w:rFonts w:ascii="Times New Roman" w:hAnsi="Times New Roman" w:cs="Times New Roman"/>
          <w:sz w:val="24"/>
          <w:szCs w:val="24"/>
        </w:rPr>
        <w:t xml:space="preserve"> in political and legal thought</w:t>
      </w:r>
      <w:r w:rsidR="00DB2997" w:rsidRPr="000509BD">
        <w:rPr>
          <w:rFonts w:ascii="Times New Roman" w:hAnsi="Times New Roman" w:cs="Times New Roman"/>
          <w:sz w:val="24"/>
          <w:szCs w:val="24"/>
        </w:rPr>
        <w:t xml:space="preserve">. It urged European societies to rethink </w:t>
      </w:r>
      <w:r w:rsidR="00036C3A">
        <w:rPr>
          <w:rFonts w:ascii="Times New Roman" w:hAnsi="Times New Roman" w:cs="Times New Roman"/>
          <w:sz w:val="24"/>
          <w:szCs w:val="24"/>
        </w:rPr>
        <w:t>basic concepts such as power, property and contract</w:t>
      </w:r>
      <w:r w:rsidR="007524F2">
        <w:rPr>
          <w:rStyle w:val="FootnoteReference"/>
          <w:rFonts w:ascii="Times New Roman" w:hAnsi="Times New Roman" w:cs="Times New Roman"/>
          <w:sz w:val="24"/>
          <w:szCs w:val="24"/>
        </w:rPr>
        <w:footnoteReference w:id="12"/>
      </w:r>
      <w:r w:rsidR="00DB2997" w:rsidRPr="000509BD">
        <w:rPr>
          <w:rFonts w:ascii="Times New Roman" w:hAnsi="Times New Roman" w:cs="Times New Roman"/>
          <w:sz w:val="24"/>
          <w:szCs w:val="24"/>
        </w:rPr>
        <w:t>.</w:t>
      </w:r>
      <w:r w:rsidR="00036C3A">
        <w:rPr>
          <w:rFonts w:ascii="Times New Roman" w:hAnsi="Times New Roman" w:cs="Times New Roman"/>
          <w:sz w:val="24"/>
          <w:szCs w:val="24"/>
        </w:rPr>
        <w:t xml:space="preserve"> The Spanish </w:t>
      </w:r>
      <w:r w:rsidR="00EB6990">
        <w:rPr>
          <w:rFonts w:ascii="Times New Roman" w:hAnsi="Times New Roman" w:cs="Times New Roman"/>
          <w:sz w:val="24"/>
          <w:szCs w:val="24"/>
        </w:rPr>
        <w:t xml:space="preserve">monarchs who were in command of the expeditions </w:t>
      </w:r>
      <w:r w:rsidR="00036C3A">
        <w:rPr>
          <w:rFonts w:ascii="Times New Roman" w:hAnsi="Times New Roman" w:cs="Times New Roman"/>
          <w:sz w:val="24"/>
          <w:szCs w:val="24"/>
        </w:rPr>
        <w:t xml:space="preserve">called upon theologians </w:t>
      </w:r>
      <w:r w:rsidR="004E387B">
        <w:rPr>
          <w:rFonts w:ascii="Times New Roman" w:hAnsi="Times New Roman" w:cs="Times New Roman"/>
          <w:sz w:val="24"/>
          <w:szCs w:val="24"/>
        </w:rPr>
        <w:t xml:space="preserve">and jurists </w:t>
      </w:r>
      <w:r w:rsidR="000B5F0E">
        <w:rPr>
          <w:rFonts w:ascii="Times New Roman" w:hAnsi="Times New Roman" w:cs="Times New Roman"/>
          <w:sz w:val="24"/>
          <w:szCs w:val="24"/>
        </w:rPr>
        <w:t xml:space="preserve">from the University of </w:t>
      </w:r>
      <w:r w:rsidR="000B5F0E">
        <w:rPr>
          <w:rFonts w:ascii="Times New Roman" w:hAnsi="Times New Roman" w:cs="Times New Roman"/>
          <w:sz w:val="24"/>
          <w:szCs w:val="24"/>
        </w:rPr>
        <w:lastRenderedPageBreak/>
        <w:t xml:space="preserve">Salamanca </w:t>
      </w:r>
      <w:r w:rsidR="00036C3A">
        <w:rPr>
          <w:rFonts w:ascii="Times New Roman" w:hAnsi="Times New Roman" w:cs="Times New Roman"/>
          <w:sz w:val="24"/>
          <w:szCs w:val="24"/>
        </w:rPr>
        <w:t xml:space="preserve">to reflect upon the </w:t>
      </w:r>
      <w:r w:rsidR="000B5F0E">
        <w:rPr>
          <w:rFonts w:ascii="Times New Roman" w:hAnsi="Times New Roman" w:cs="Times New Roman"/>
          <w:sz w:val="24"/>
          <w:szCs w:val="24"/>
        </w:rPr>
        <w:t>changes that were taking place</w:t>
      </w:r>
      <w:r w:rsidR="00EB6990">
        <w:rPr>
          <w:rFonts w:ascii="Times New Roman" w:hAnsi="Times New Roman" w:cs="Times New Roman"/>
          <w:sz w:val="24"/>
          <w:szCs w:val="24"/>
        </w:rPr>
        <w:t xml:space="preserve">, for instance at the </w:t>
      </w:r>
      <w:r w:rsidR="00EB6990" w:rsidRPr="00EB6990">
        <w:rPr>
          <w:rFonts w:ascii="Times New Roman" w:hAnsi="Times New Roman" w:cs="Times New Roman"/>
          <w:i/>
          <w:sz w:val="24"/>
          <w:szCs w:val="24"/>
        </w:rPr>
        <w:t xml:space="preserve">Junta </w:t>
      </w:r>
      <w:r w:rsidR="00EB6990">
        <w:rPr>
          <w:rFonts w:ascii="Times New Roman" w:hAnsi="Times New Roman" w:cs="Times New Roman"/>
          <w:i/>
          <w:sz w:val="24"/>
          <w:szCs w:val="24"/>
        </w:rPr>
        <w:t>de</w:t>
      </w:r>
      <w:r w:rsidR="00EB6990" w:rsidRPr="00EB6990">
        <w:rPr>
          <w:rFonts w:ascii="Times New Roman" w:hAnsi="Times New Roman" w:cs="Times New Roman"/>
          <w:i/>
          <w:sz w:val="24"/>
          <w:szCs w:val="24"/>
        </w:rPr>
        <w:t xml:space="preserve"> Burgos</w:t>
      </w:r>
      <w:r w:rsidR="00EB6990">
        <w:rPr>
          <w:rFonts w:ascii="Times New Roman" w:hAnsi="Times New Roman" w:cs="Times New Roman"/>
          <w:sz w:val="24"/>
          <w:szCs w:val="24"/>
        </w:rPr>
        <w:t xml:space="preserve"> (1512) and at the </w:t>
      </w:r>
      <w:r w:rsidR="00E95DD9">
        <w:rPr>
          <w:rFonts w:ascii="Times New Roman" w:hAnsi="Times New Roman" w:cs="Times New Roman"/>
          <w:i/>
          <w:sz w:val="24"/>
          <w:szCs w:val="24"/>
        </w:rPr>
        <w:t>Junta de Valla</w:t>
      </w:r>
      <w:r w:rsidR="00EB6990" w:rsidRPr="00EB6990">
        <w:rPr>
          <w:rFonts w:ascii="Times New Roman" w:hAnsi="Times New Roman" w:cs="Times New Roman"/>
          <w:i/>
          <w:sz w:val="24"/>
          <w:szCs w:val="24"/>
        </w:rPr>
        <w:t>dolid</w:t>
      </w:r>
      <w:r w:rsidR="00EB6990">
        <w:rPr>
          <w:rFonts w:ascii="Times New Roman" w:hAnsi="Times New Roman" w:cs="Times New Roman"/>
          <w:sz w:val="24"/>
          <w:szCs w:val="24"/>
        </w:rPr>
        <w:t xml:space="preserve"> (1550-1551)</w:t>
      </w:r>
      <w:r w:rsidR="000B5F0E">
        <w:rPr>
          <w:rFonts w:ascii="Times New Roman" w:hAnsi="Times New Roman" w:cs="Times New Roman"/>
          <w:sz w:val="24"/>
          <w:szCs w:val="24"/>
        </w:rPr>
        <w:t xml:space="preserve">. </w:t>
      </w:r>
      <w:r w:rsidR="00FE4C2D">
        <w:rPr>
          <w:rFonts w:ascii="Times New Roman" w:hAnsi="Times New Roman" w:cs="Times New Roman"/>
          <w:sz w:val="24"/>
          <w:szCs w:val="24"/>
        </w:rPr>
        <w:t xml:space="preserve">The following questions needed to be </w:t>
      </w:r>
      <w:r w:rsidR="00EB6990">
        <w:rPr>
          <w:rFonts w:ascii="Times New Roman" w:hAnsi="Times New Roman" w:cs="Times New Roman"/>
          <w:sz w:val="24"/>
          <w:szCs w:val="24"/>
        </w:rPr>
        <w:t>addressed</w:t>
      </w:r>
      <w:r w:rsidR="00FE4C2D">
        <w:rPr>
          <w:rFonts w:ascii="Times New Roman" w:hAnsi="Times New Roman" w:cs="Times New Roman"/>
          <w:sz w:val="24"/>
          <w:szCs w:val="24"/>
        </w:rPr>
        <w:t xml:space="preserve"> in order to make sure that the conquest of American territory </w:t>
      </w:r>
      <w:r w:rsidR="003905E2">
        <w:rPr>
          <w:rFonts w:ascii="Times New Roman" w:hAnsi="Times New Roman" w:cs="Times New Roman"/>
          <w:sz w:val="24"/>
          <w:szCs w:val="24"/>
        </w:rPr>
        <w:t>could be deemed</w:t>
      </w:r>
      <w:r w:rsidR="00FE4C2D">
        <w:rPr>
          <w:rFonts w:ascii="Times New Roman" w:hAnsi="Times New Roman" w:cs="Times New Roman"/>
          <w:sz w:val="24"/>
          <w:szCs w:val="24"/>
        </w:rPr>
        <w:t xml:space="preserve"> legitimate: Were the Indians human beings? </w:t>
      </w:r>
      <w:r w:rsidR="00DB2997" w:rsidRPr="000509BD">
        <w:rPr>
          <w:rFonts w:ascii="Times New Roman" w:hAnsi="Times New Roman" w:cs="Times New Roman"/>
          <w:sz w:val="24"/>
          <w:szCs w:val="24"/>
        </w:rPr>
        <w:t xml:space="preserve">Was it possible for the </w:t>
      </w:r>
      <w:r w:rsidR="00FE4C2D">
        <w:rPr>
          <w:rFonts w:ascii="Times New Roman" w:hAnsi="Times New Roman" w:cs="Times New Roman"/>
          <w:sz w:val="24"/>
          <w:szCs w:val="24"/>
        </w:rPr>
        <w:t xml:space="preserve">indigenous people </w:t>
      </w:r>
      <w:r w:rsidR="00DB2997" w:rsidRPr="000509BD">
        <w:rPr>
          <w:rFonts w:ascii="Times New Roman" w:hAnsi="Times New Roman" w:cs="Times New Roman"/>
          <w:sz w:val="24"/>
          <w:szCs w:val="24"/>
        </w:rPr>
        <w:t xml:space="preserve">to exercise </w:t>
      </w:r>
      <w:r w:rsidR="00FE4C2D">
        <w:rPr>
          <w:rFonts w:ascii="Times New Roman" w:hAnsi="Times New Roman" w:cs="Times New Roman"/>
          <w:sz w:val="24"/>
          <w:szCs w:val="24"/>
        </w:rPr>
        <w:t>lordship (</w:t>
      </w:r>
      <w:r w:rsidR="00FE4C2D" w:rsidRPr="00FE4C2D">
        <w:rPr>
          <w:rFonts w:ascii="Times New Roman" w:hAnsi="Times New Roman" w:cs="Times New Roman"/>
          <w:i/>
          <w:sz w:val="24"/>
          <w:szCs w:val="24"/>
        </w:rPr>
        <w:t>dominium</w:t>
      </w:r>
      <w:r w:rsidR="00FE4C2D">
        <w:rPr>
          <w:rFonts w:ascii="Times New Roman" w:hAnsi="Times New Roman" w:cs="Times New Roman"/>
          <w:sz w:val="24"/>
          <w:szCs w:val="24"/>
        </w:rPr>
        <w:t>), in the sense both of power over other people (political power) and power over things (property rights)</w:t>
      </w:r>
      <w:r w:rsidR="00DB2997" w:rsidRPr="000509BD">
        <w:rPr>
          <w:rFonts w:ascii="Times New Roman" w:hAnsi="Times New Roman" w:cs="Times New Roman"/>
          <w:sz w:val="24"/>
          <w:szCs w:val="24"/>
        </w:rPr>
        <w:t xml:space="preserve">? Was it possible to apply the </w:t>
      </w:r>
      <w:r w:rsidR="00FE4C2D">
        <w:rPr>
          <w:rFonts w:ascii="Times New Roman" w:hAnsi="Times New Roman" w:cs="Times New Roman"/>
          <w:sz w:val="24"/>
          <w:szCs w:val="24"/>
        </w:rPr>
        <w:t xml:space="preserve">common legal rules of Europe based on Roman law, namely the </w:t>
      </w:r>
      <w:r w:rsidR="00FE4C2D" w:rsidRPr="00FE4C2D">
        <w:rPr>
          <w:rFonts w:ascii="Times New Roman" w:hAnsi="Times New Roman" w:cs="Times New Roman"/>
          <w:i/>
          <w:sz w:val="24"/>
          <w:szCs w:val="24"/>
        </w:rPr>
        <w:t>ius commune</w:t>
      </w:r>
      <w:r w:rsidR="00FE4C2D">
        <w:rPr>
          <w:rFonts w:ascii="Times New Roman" w:hAnsi="Times New Roman" w:cs="Times New Roman"/>
          <w:sz w:val="24"/>
          <w:szCs w:val="24"/>
        </w:rPr>
        <w:t xml:space="preserve">, </w:t>
      </w:r>
      <w:r w:rsidR="00DB2997" w:rsidRPr="000509BD">
        <w:rPr>
          <w:rFonts w:ascii="Times New Roman" w:hAnsi="Times New Roman" w:cs="Times New Roman"/>
          <w:sz w:val="24"/>
          <w:szCs w:val="24"/>
        </w:rPr>
        <w:t xml:space="preserve">to </w:t>
      </w:r>
      <w:r w:rsidR="00FE4C2D">
        <w:rPr>
          <w:rFonts w:ascii="Times New Roman" w:hAnsi="Times New Roman" w:cs="Times New Roman"/>
          <w:sz w:val="24"/>
          <w:szCs w:val="24"/>
        </w:rPr>
        <w:t xml:space="preserve">commercial exchange with </w:t>
      </w:r>
      <w:r w:rsidR="00DB2997" w:rsidRPr="000509BD">
        <w:rPr>
          <w:rFonts w:ascii="Times New Roman" w:hAnsi="Times New Roman" w:cs="Times New Roman"/>
          <w:sz w:val="24"/>
          <w:szCs w:val="24"/>
        </w:rPr>
        <w:t>the Indians?</w:t>
      </w:r>
      <w:r w:rsidR="00FE4C2D">
        <w:rPr>
          <w:rFonts w:ascii="Times New Roman" w:hAnsi="Times New Roman" w:cs="Times New Roman"/>
          <w:sz w:val="24"/>
          <w:szCs w:val="24"/>
        </w:rPr>
        <w:t xml:space="preserve"> </w:t>
      </w:r>
      <w:r w:rsidR="00EB6990">
        <w:rPr>
          <w:rFonts w:ascii="Times New Roman" w:hAnsi="Times New Roman" w:cs="Times New Roman"/>
          <w:sz w:val="24"/>
          <w:szCs w:val="24"/>
        </w:rPr>
        <w:t xml:space="preserve">One of the most renowned treatises that documents these controversies is the </w:t>
      </w:r>
      <w:r w:rsidR="00EB6990" w:rsidRPr="00EB6990">
        <w:rPr>
          <w:rFonts w:ascii="Times New Roman" w:hAnsi="Times New Roman" w:cs="Times New Roman"/>
          <w:i/>
          <w:sz w:val="24"/>
          <w:szCs w:val="24"/>
        </w:rPr>
        <w:t>Relectio de Indis</w:t>
      </w:r>
      <w:r w:rsidR="00EB6990">
        <w:rPr>
          <w:rFonts w:ascii="Times New Roman" w:hAnsi="Times New Roman" w:cs="Times New Roman"/>
          <w:sz w:val="24"/>
          <w:szCs w:val="24"/>
        </w:rPr>
        <w:t xml:space="preserve"> (15</w:t>
      </w:r>
      <w:r w:rsidR="00D7711A">
        <w:rPr>
          <w:rFonts w:ascii="Times New Roman" w:hAnsi="Times New Roman" w:cs="Times New Roman"/>
          <w:sz w:val="24"/>
          <w:szCs w:val="24"/>
        </w:rPr>
        <w:t>32</w:t>
      </w:r>
      <w:r w:rsidR="00EB6990">
        <w:rPr>
          <w:rFonts w:ascii="Times New Roman" w:hAnsi="Times New Roman" w:cs="Times New Roman"/>
          <w:sz w:val="24"/>
          <w:szCs w:val="24"/>
        </w:rPr>
        <w:t>) by the Spanish theologian Francisco de Vitoria (ca. 1483</w:t>
      </w:r>
      <w:r w:rsidR="00E95DD9">
        <w:rPr>
          <w:rFonts w:ascii="Times New Roman" w:hAnsi="Times New Roman" w:cs="Times New Roman"/>
          <w:sz w:val="24"/>
          <w:szCs w:val="24"/>
        </w:rPr>
        <w:t>/93</w:t>
      </w:r>
      <w:r w:rsidR="00EB6990">
        <w:rPr>
          <w:rFonts w:ascii="Times New Roman" w:hAnsi="Times New Roman" w:cs="Times New Roman"/>
          <w:sz w:val="24"/>
          <w:szCs w:val="24"/>
        </w:rPr>
        <w:t>-1546)</w:t>
      </w:r>
      <w:r w:rsidR="00193DC1">
        <w:rPr>
          <w:rStyle w:val="FootnoteReference"/>
          <w:rFonts w:ascii="Times New Roman" w:hAnsi="Times New Roman" w:cs="Times New Roman"/>
          <w:sz w:val="24"/>
          <w:szCs w:val="24"/>
        </w:rPr>
        <w:footnoteReference w:id="13"/>
      </w:r>
      <w:r w:rsidR="00EB6990">
        <w:rPr>
          <w:rFonts w:ascii="Times New Roman" w:hAnsi="Times New Roman" w:cs="Times New Roman"/>
          <w:sz w:val="24"/>
          <w:szCs w:val="24"/>
        </w:rPr>
        <w:t xml:space="preserve">. </w:t>
      </w:r>
    </w:p>
    <w:p w:rsidR="004733B4" w:rsidRDefault="00D7711A" w:rsidP="00036C3A">
      <w:pPr>
        <w:jc w:val="both"/>
        <w:rPr>
          <w:rFonts w:ascii="Times New Roman" w:hAnsi="Times New Roman" w:cs="Times New Roman"/>
          <w:sz w:val="24"/>
          <w:szCs w:val="24"/>
        </w:rPr>
      </w:pPr>
      <w:r>
        <w:rPr>
          <w:rFonts w:ascii="Times New Roman" w:hAnsi="Times New Roman" w:cs="Times New Roman"/>
          <w:sz w:val="24"/>
          <w:szCs w:val="24"/>
        </w:rPr>
        <w:tab/>
      </w:r>
      <w:r w:rsidR="00F6076E">
        <w:rPr>
          <w:rFonts w:ascii="Times New Roman" w:hAnsi="Times New Roman" w:cs="Times New Roman"/>
          <w:sz w:val="24"/>
          <w:szCs w:val="24"/>
        </w:rPr>
        <w:t>T</w:t>
      </w:r>
      <w:r w:rsidR="00E95DD9">
        <w:rPr>
          <w:rFonts w:ascii="Times New Roman" w:hAnsi="Times New Roman" w:cs="Times New Roman"/>
          <w:sz w:val="24"/>
          <w:szCs w:val="24"/>
        </w:rPr>
        <w:t xml:space="preserve">he New World urged </w:t>
      </w:r>
      <w:r w:rsidR="00193DC1">
        <w:rPr>
          <w:rFonts w:ascii="Times New Roman" w:hAnsi="Times New Roman" w:cs="Times New Roman"/>
          <w:sz w:val="24"/>
          <w:szCs w:val="24"/>
        </w:rPr>
        <w:t>the Old World</w:t>
      </w:r>
      <w:r w:rsidR="00E95DD9">
        <w:rPr>
          <w:rFonts w:ascii="Times New Roman" w:hAnsi="Times New Roman" w:cs="Times New Roman"/>
          <w:sz w:val="24"/>
          <w:szCs w:val="24"/>
        </w:rPr>
        <w:t xml:space="preserve"> to rethink the meaning </w:t>
      </w:r>
      <w:r w:rsidR="00B3643F">
        <w:rPr>
          <w:rFonts w:ascii="Times New Roman" w:hAnsi="Times New Roman" w:cs="Times New Roman"/>
          <w:sz w:val="24"/>
          <w:szCs w:val="24"/>
        </w:rPr>
        <w:t xml:space="preserve">of </w:t>
      </w:r>
      <w:r w:rsidR="00C7072E">
        <w:rPr>
          <w:rFonts w:ascii="Times New Roman" w:hAnsi="Times New Roman" w:cs="Times New Roman"/>
          <w:sz w:val="24"/>
          <w:szCs w:val="24"/>
        </w:rPr>
        <w:t xml:space="preserve">traditional legal categories. The old legal framework used by academics rested considerably upon the </w:t>
      </w:r>
      <w:r w:rsidR="00E95DD9" w:rsidRPr="00E95DD9">
        <w:rPr>
          <w:rFonts w:ascii="Times New Roman" w:hAnsi="Times New Roman" w:cs="Times New Roman"/>
          <w:i/>
          <w:sz w:val="24"/>
          <w:szCs w:val="24"/>
        </w:rPr>
        <w:t>ius commune</w:t>
      </w:r>
      <w:r w:rsidR="00B3643F">
        <w:rPr>
          <w:rFonts w:ascii="Times New Roman" w:hAnsi="Times New Roman" w:cs="Times New Roman"/>
          <w:sz w:val="24"/>
          <w:szCs w:val="24"/>
        </w:rPr>
        <w:t>,</w:t>
      </w:r>
      <w:r w:rsidR="004733B4">
        <w:rPr>
          <w:rFonts w:ascii="Times New Roman" w:hAnsi="Times New Roman" w:cs="Times New Roman"/>
          <w:sz w:val="24"/>
          <w:szCs w:val="24"/>
        </w:rPr>
        <w:t xml:space="preserve"> that is the common law of Europe, which was </w:t>
      </w:r>
      <w:r w:rsidR="00B3643F">
        <w:rPr>
          <w:rFonts w:ascii="Times New Roman" w:hAnsi="Times New Roman" w:cs="Times New Roman"/>
          <w:sz w:val="24"/>
          <w:szCs w:val="24"/>
        </w:rPr>
        <w:t>based on Roman legal texts</w:t>
      </w:r>
      <w:r w:rsidR="004733B4">
        <w:rPr>
          <w:rFonts w:ascii="Times New Roman" w:hAnsi="Times New Roman" w:cs="Times New Roman"/>
          <w:sz w:val="24"/>
          <w:szCs w:val="24"/>
        </w:rPr>
        <w:t xml:space="preserve"> enriched by provisions from </w:t>
      </w:r>
      <w:r w:rsidR="00A362D2">
        <w:rPr>
          <w:rFonts w:ascii="Times New Roman" w:hAnsi="Times New Roman" w:cs="Times New Roman"/>
          <w:sz w:val="24"/>
          <w:szCs w:val="24"/>
        </w:rPr>
        <w:t>canon law</w:t>
      </w:r>
      <w:r w:rsidR="00B829F4">
        <w:rPr>
          <w:rStyle w:val="FootnoteReference"/>
          <w:rFonts w:ascii="Times New Roman" w:hAnsi="Times New Roman" w:cs="Times New Roman"/>
          <w:sz w:val="24"/>
          <w:szCs w:val="24"/>
        </w:rPr>
        <w:footnoteReference w:id="14"/>
      </w:r>
      <w:r w:rsidR="004733B4">
        <w:rPr>
          <w:rFonts w:ascii="Times New Roman" w:hAnsi="Times New Roman" w:cs="Times New Roman"/>
          <w:sz w:val="24"/>
          <w:szCs w:val="24"/>
        </w:rPr>
        <w:t xml:space="preserve">. Since the indigenous people were neither Europeans nor Christians, an alternative source of law had to be found </w:t>
      </w:r>
      <w:r w:rsidR="00B829F4">
        <w:rPr>
          <w:rFonts w:ascii="Times New Roman" w:hAnsi="Times New Roman" w:cs="Times New Roman"/>
          <w:sz w:val="24"/>
          <w:szCs w:val="24"/>
        </w:rPr>
        <w:t>that could</w:t>
      </w:r>
      <w:r w:rsidR="004733B4">
        <w:rPr>
          <w:rFonts w:ascii="Times New Roman" w:hAnsi="Times New Roman" w:cs="Times New Roman"/>
          <w:sz w:val="24"/>
          <w:szCs w:val="24"/>
        </w:rPr>
        <w:t xml:space="preserve"> govern the exchange between the</w:t>
      </w:r>
      <w:r w:rsidR="00B829F4">
        <w:rPr>
          <w:rFonts w:ascii="Times New Roman" w:hAnsi="Times New Roman" w:cs="Times New Roman"/>
          <w:sz w:val="24"/>
          <w:szCs w:val="24"/>
        </w:rPr>
        <w:t xml:space="preserve"> colonialists</w:t>
      </w:r>
      <w:r w:rsidR="004733B4">
        <w:rPr>
          <w:rFonts w:ascii="Times New Roman" w:hAnsi="Times New Roman" w:cs="Times New Roman"/>
          <w:sz w:val="24"/>
          <w:szCs w:val="24"/>
        </w:rPr>
        <w:t xml:space="preserve"> and the Indians. </w:t>
      </w:r>
      <w:r w:rsidR="00C7072E">
        <w:rPr>
          <w:rFonts w:ascii="Times New Roman" w:hAnsi="Times New Roman" w:cs="Times New Roman"/>
          <w:sz w:val="24"/>
          <w:szCs w:val="24"/>
        </w:rPr>
        <w:t>T</w:t>
      </w:r>
      <w:r w:rsidR="004733B4">
        <w:rPr>
          <w:rFonts w:ascii="Times New Roman" w:hAnsi="Times New Roman" w:cs="Times New Roman"/>
          <w:sz w:val="24"/>
          <w:szCs w:val="24"/>
        </w:rPr>
        <w:t>heologians fiercely defended the view that the indigenous people were human beings</w:t>
      </w:r>
      <w:r w:rsidR="003905E2">
        <w:rPr>
          <w:rFonts w:ascii="Times New Roman" w:hAnsi="Times New Roman" w:cs="Times New Roman"/>
          <w:sz w:val="24"/>
          <w:szCs w:val="24"/>
        </w:rPr>
        <w:t xml:space="preserve"> just as the Europeans</w:t>
      </w:r>
      <w:r w:rsidR="00B829F4">
        <w:rPr>
          <w:rStyle w:val="FootnoteReference"/>
          <w:rFonts w:ascii="Times New Roman" w:hAnsi="Times New Roman" w:cs="Times New Roman"/>
          <w:sz w:val="24"/>
          <w:szCs w:val="24"/>
        </w:rPr>
        <w:footnoteReference w:id="15"/>
      </w:r>
      <w:r w:rsidR="004733B4">
        <w:rPr>
          <w:rFonts w:ascii="Times New Roman" w:hAnsi="Times New Roman" w:cs="Times New Roman"/>
          <w:sz w:val="24"/>
          <w:szCs w:val="24"/>
        </w:rPr>
        <w:t xml:space="preserve">. </w:t>
      </w:r>
      <w:r w:rsidR="00C7072E">
        <w:rPr>
          <w:rFonts w:ascii="Times New Roman" w:hAnsi="Times New Roman" w:cs="Times New Roman"/>
          <w:sz w:val="24"/>
          <w:szCs w:val="24"/>
        </w:rPr>
        <w:t>Indians were rational human beings possessing</w:t>
      </w:r>
      <w:r w:rsidR="004733B4">
        <w:rPr>
          <w:rFonts w:ascii="Times New Roman" w:hAnsi="Times New Roman" w:cs="Times New Roman"/>
          <w:sz w:val="24"/>
          <w:szCs w:val="24"/>
        </w:rPr>
        <w:t xml:space="preserve"> reason and </w:t>
      </w:r>
      <w:r w:rsidR="00A362D2">
        <w:rPr>
          <w:rFonts w:ascii="Times New Roman" w:hAnsi="Times New Roman" w:cs="Times New Roman"/>
          <w:sz w:val="24"/>
          <w:szCs w:val="24"/>
        </w:rPr>
        <w:t xml:space="preserve">free </w:t>
      </w:r>
      <w:r w:rsidR="008B621F">
        <w:rPr>
          <w:rFonts w:ascii="Times New Roman" w:hAnsi="Times New Roman" w:cs="Times New Roman"/>
          <w:sz w:val="24"/>
          <w:szCs w:val="24"/>
        </w:rPr>
        <w:t>will. Hence,</w:t>
      </w:r>
      <w:r w:rsidR="004733B4">
        <w:rPr>
          <w:rFonts w:ascii="Times New Roman" w:hAnsi="Times New Roman" w:cs="Times New Roman"/>
          <w:sz w:val="24"/>
          <w:szCs w:val="24"/>
        </w:rPr>
        <w:t xml:space="preserve"> they could be considered </w:t>
      </w:r>
      <w:r w:rsidR="008B621F">
        <w:rPr>
          <w:rFonts w:ascii="Times New Roman" w:hAnsi="Times New Roman" w:cs="Times New Roman"/>
          <w:sz w:val="24"/>
          <w:szCs w:val="24"/>
        </w:rPr>
        <w:t xml:space="preserve">as </w:t>
      </w:r>
      <w:r w:rsidR="004733B4">
        <w:rPr>
          <w:rFonts w:ascii="Times New Roman" w:hAnsi="Times New Roman" w:cs="Times New Roman"/>
          <w:sz w:val="24"/>
          <w:szCs w:val="24"/>
        </w:rPr>
        <w:t xml:space="preserve">the real owners and </w:t>
      </w:r>
      <w:r w:rsidR="008B621F">
        <w:rPr>
          <w:rFonts w:ascii="Times New Roman" w:hAnsi="Times New Roman" w:cs="Times New Roman"/>
          <w:sz w:val="24"/>
          <w:szCs w:val="24"/>
        </w:rPr>
        <w:t xml:space="preserve">as </w:t>
      </w:r>
      <w:r w:rsidR="004733B4">
        <w:rPr>
          <w:rFonts w:ascii="Times New Roman" w:hAnsi="Times New Roman" w:cs="Times New Roman"/>
          <w:sz w:val="24"/>
          <w:szCs w:val="24"/>
        </w:rPr>
        <w:t xml:space="preserve">the </w:t>
      </w:r>
      <w:r w:rsidR="00B862C4">
        <w:rPr>
          <w:rFonts w:ascii="Times New Roman" w:hAnsi="Times New Roman" w:cs="Times New Roman"/>
          <w:sz w:val="24"/>
          <w:szCs w:val="24"/>
        </w:rPr>
        <w:t>legitimate</w:t>
      </w:r>
      <w:r w:rsidR="004733B4">
        <w:rPr>
          <w:rFonts w:ascii="Times New Roman" w:hAnsi="Times New Roman" w:cs="Times New Roman"/>
          <w:sz w:val="24"/>
          <w:szCs w:val="24"/>
        </w:rPr>
        <w:t xml:space="preserve"> political leaders of their territories. Also, if Indians were rational human beings, the rules applicable to commercial exchange between them and the Europeans </w:t>
      </w:r>
      <w:r w:rsidR="00AE574B">
        <w:rPr>
          <w:rFonts w:ascii="Times New Roman" w:hAnsi="Times New Roman" w:cs="Times New Roman"/>
          <w:sz w:val="24"/>
          <w:szCs w:val="24"/>
        </w:rPr>
        <w:t>could</w:t>
      </w:r>
      <w:r w:rsidR="004733B4">
        <w:rPr>
          <w:rFonts w:ascii="Times New Roman" w:hAnsi="Times New Roman" w:cs="Times New Roman"/>
          <w:sz w:val="24"/>
          <w:szCs w:val="24"/>
        </w:rPr>
        <w:t xml:space="preserve"> be determined by the law of reason, that is natural law (</w:t>
      </w:r>
      <w:r w:rsidR="004733B4" w:rsidRPr="004733B4">
        <w:rPr>
          <w:rFonts w:ascii="Times New Roman" w:hAnsi="Times New Roman" w:cs="Times New Roman"/>
          <w:i/>
          <w:sz w:val="24"/>
          <w:szCs w:val="24"/>
        </w:rPr>
        <w:t>ius naturale</w:t>
      </w:r>
      <w:r w:rsidR="004733B4">
        <w:rPr>
          <w:rFonts w:ascii="Times New Roman" w:hAnsi="Times New Roman" w:cs="Times New Roman"/>
          <w:sz w:val="24"/>
          <w:szCs w:val="24"/>
        </w:rPr>
        <w:t xml:space="preserve">). </w:t>
      </w:r>
      <w:r w:rsidR="00B829F4">
        <w:rPr>
          <w:rFonts w:ascii="Times New Roman" w:hAnsi="Times New Roman" w:cs="Times New Roman"/>
          <w:sz w:val="24"/>
          <w:szCs w:val="24"/>
        </w:rPr>
        <w:t xml:space="preserve">It became the task of theologians to </w:t>
      </w:r>
      <w:r w:rsidR="00AE574B">
        <w:rPr>
          <w:rFonts w:ascii="Times New Roman" w:hAnsi="Times New Roman" w:cs="Times New Roman"/>
          <w:sz w:val="24"/>
          <w:szCs w:val="24"/>
        </w:rPr>
        <w:t xml:space="preserve">spell out </w:t>
      </w:r>
      <w:r w:rsidR="008B621F">
        <w:rPr>
          <w:rFonts w:ascii="Times New Roman" w:hAnsi="Times New Roman" w:cs="Times New Roman"/>
          <w:sz w:val="24"/>
          <w:szCs w:val="24"/>
        </w:rPr>
        <w:t>those rules of natural law</w:t>
      </w:r>
      <w:r w:rsidR="00B829F4">
        <w:rPr>
          <w:rFonts w:ascii="Times New Roman" w:hAnsi="Times New Roman" w:cs="Times New Roman"/>
          <w:sz w:val="24"/>
          <w:szCs w:val="24"/>
        </w:rPr>
        <w:t>.</w:t>
      </w:r>
      <w:r w:rsidR="00AE574B">
        <w:rPr>
          <w:rFonts w:ascii="Times New Roman" w:hAnsi="Times New Roman" w:cs="Times New Roman"/>
          <w:sz w:val="24"/>
          <w:szCs w:val="24"/>
        </w:rPr>
        <w:t xml:space="preserve"> Not surprisingly, </w:t>
      </w:r>
      <w:r w:rsidR="009250D5">
        <w:rPr>
          <w:rFonts w:ascii="Times New Roman" w:hAnsi="Times New Roman" w:cs="Times New Roman"/>
          <w:sz w:val="24"/>
          <w:szCs w:val="24"/>
        </w:rPr>
        <w:t>modern</w:t>
      </w:r>
      <w:r w:rsidR="00AE574B">
        <w:rPr>
          <w:rFonts w:ascii="Times New Roman" w:hAnsi="Times New Roman" w:cs="Times New Roman"/>
          <w:sz w:val="24"/>
          <w:szCs w:val="24"/>
        </w:rPr>
        <w:t xml:space="preserve"> </w:t>
      </w:r>
      <w:r w:rsidR="009250D5">
        <w:rPr>
          <w:rFonts w:ascii="Times New Roman" w:hAnsi="Times New Roman" w:cs="Times New Roman"/>
          <w:sz w:val="24"/>
          <w:szCs w:val="24"/>
        </w:rPr>
        <w:t>idea</w:t>
      </w:r>
      <w:r w:rsidR="00AE574B">
        <w:rPr>
          <w:rFonts w:ascii="Times New Roman" w:hAnsi="Times New Roman" w:cs="Times New Roman"/>
          <w:sz w:val="24"/>
          <w:szCs w:val="24"/>
        </w:rPr>
        <w:t>s</w:t>
      </w:r>
      <w:r w:rsidR="009250D5">
        <w:rPr>
          <w:rFonts w:ascii="Times New Roman" w:hAnsi="Times New Roman" w:cs="Times New Roman"/>
          <w:sz w:val="24"/>
          <w:szCs w:val="24"/>
        </w:rPr>
        <w:t xml:space="preserve"> of natural</w:t>
      </w:r>
      <w:r w:rsidR="00AE574B">
        <w:rPr>
          <w:rFonts w:ascii="Times New Roman" w:hAnsi="Times New Roman" w:cs="Times New Roman"/>
          <w:sz w:val="24"/>
          <w:szCs w:val="24"/>
        </w:rPr>
        <w:t>, subjective</w:t>
      </w:r>
      <w:r w:rsidR="009250D5">
        <w:rPr>
          <w:rFonts w:ascii="Times New Roman" w:hAnsi="Times New Roman" w:cs="Times New Roman"/>
          <w:sz w:val="24"/>
          <w:szCs w:val="24"/>
        </w:rPr>
        <w:t xml:space="preserve"> and human rights are </w:t>
      </w:r>
      <w:r w:rsidR="00AE574B">
        <w:rPr>
          <w:rFonts w:ascii="Times New Roman" w:hAnsi="Times New Roman" w:cs="Times New Roman"/>
          <w:sz w:val="24"/>
          <w:szCs w:val="24"/>
        </w:rPr>
        <w:t>said to</w:t>
      </w:r>
      <w:r w:rsidR="003905E2">
        <w:rPr>
          <w:rFonts w:ascii="Times New Roman" w:hAnsi="Times New Roman" w:cs="Times New Roman"/>
          <w:sz w:val="24"/>
          <w:szCs w:val="24"/>
        </w:rPr>
        <w:t xml:space="preserve"> </w:t>
      </w:r>
      <w:r w:rsidR="00AE574B">
        <w:rPr>
          <w:rFonts w:ascii="Times New Roman" w:hAnsi="Times New Roman" w:cs="Times New Roman"/>
          <w:sz w:val="24"/>
          <w:szCs w:val="24"/>
        </w:rPr>
        <w:t xml:space="preserve">be </w:t>
      </w:r>
      <w:r w:rsidR="009250D5">
        <w:rPr>
          <w:rFonts w:ascii="Times New Roman" w:hAnsi="Times New Roman" w:cs="Times New Roman"/>
          <w:sz w:val="24"/>
          <w:szCs w:val="24"/>
        </w:rPr>
        <w:t>indebted to theologians’ grappling with the problems created by the discovery of the New World</w:t>
      </w:r>
      <w:r w:rsidR="009250D5">
        <w:rPr>
          <w:rStyle w:val="FootnoteReference"/>
          <w:rFonts w:ascii="Times New Roman" w:hAnsi="Times New Roman" w:cs="Times New Roman"/>
          <w:sz w:val="24"/>
          <w:szCs w:val="24"/>
        </w:rPr>
        <w:footnoteReference w:id="16"/>
      </w:r>
      <w:r w:rsidR="009250D5">
        <w:rPr>
          <w:rFonts w:ascii="Times New Roman" w:hAnsi="Times New Roman" w:cs="Times New Roman"/>
          <w:sz w:val="24"/>
          <w:szCs w:val="24"/>
        </w:rPr>
        <w:t xml:space="preserve">.  </w:t>
      </w:r>
    </w:p>
    <w:p w:rsidR="00036C3A" w:rsidRDefault="00B829F4" w:rsidP="00036C3A">
      <w:pPr>
        <w:jc w:val="both"/>
        <w:rPr>
          <w:rFonts w:ascii="Times New Roman" w:hAnsi="Times New Roman" w:cs="Times New Roman"/>
          <w:sz w:val="24"/>
          <w:szCs w:val="24"/>
        </w:rPr>
      </w:pPr>
      <w:r>
        <w:rPr>
          <w:rFonts w:ascii="Times New Roman" w:hAnsi="Times New Roman" w:cs="Times New Roman"/>
          <w:sz w:val="24"/>
          <w:szCs w:val="24"/>
        </w:rPr>
        <w:tab/>
      </w:r>
      <w:r w:rsidR="009250D5" w:rsidRPr="0017175A">
        <w:rPr>
          <w:rFonts w:ascii="Times New Roman" w:hAnsi="Times New Roman" w:cs="Times New Roman"/>
          <w:sz w:val="24"/>
          <w:szCs w:val="24"/>
        </w:rPr>
        <w:t>To fill the gaps in t</w:t>
      </w:r>
      <w:r w:rsidR="004733B4" w:rsidRPr="0017175A">
        <w:rPr>
          <w:rFonts w:ascii="Times New Roman" w:hAnsi="Times New Roman" w:cs="Times New Roman"/>
          <w:sz w:val="24"/>
          <w:szCs w:val="24"/>
        </w:rPr>
        <w:t xml:space="preserve">he regulation of international trade </w:t>
      </w:r>
      <w:r w:rsidR="009250D5" w:rsidRPr="0017175A">
        <w:rPr>
          <w:rFonts w:ascii="Times New Roman" w:hAnsi="Times New Roman" w:cs="Times New Roman"/>
          <w:sz w:val="24"/>
          <w:szCs w:val="24"/>
        </w:rPr>
        <w:t>with the Indies, the</w:t>
      </w:r>
      <w:r w:rsidR="00193DC1" w:rsidRPr="0017175A">
        <w:rPr>
          <w:rFonts w:ascii="Times New Roman" w:hAnsi="Times New Roman" w:cs="Times New Roman"/>
          <w:sz w:val="24"/>
          <w:szCs w:val="24"/>
        </w:rPr>
        <w:t>ologians stepped in</w:t>
      </w:r>
      <w:r w:rsidR="004733B4" w:rsidRPr="0017175A">
        <w:rPr>
          <w:rFonts w:ascii="Times New Roman" w:hAnsi="Times New Roman" w:cs="Times New Roman"/>
          <w:sz w:val="24"/>
          <w:szCs w:val="24"/>
        </w:rPr>
        <w:t>.</w:t>
      </w:r>
      <w:r w:rsidR="00193DC1" w:rsidRPr="0017175A">
        <w:rPr>
          <w:rFonts w:ascii="Times New Roman" w:hAnsi="Times New Roman" w:cs="Times New Roman"/>
          <w:sz w:val="24"/>
          <w:szCs w:val="24"/>
        </w:rPr>
        <w:t xml:space="preserve"> </w:t>
      </w:r>
      <w:r w:rsidR="0017175A" w:rsidRPr="0017175A">
        <w:rPr>
          <w:rFonts w:ascii="Times New Roman" w:hAnsi="Times New Roman" w:cs="Times New Roman"/>
          <w:sz w:val="24"/>
          <w:szCs w:val="24"/>
        </w:rPr>
        <w:t xml:space="preserve">In fact, they laid the theoretical foundations of a capitalistic world order centered around the notions of property and contract. </w:t>
      </w:r>
      <w:r w:rsidR="00B862C4">
        <w:rPr>
          <w:rFonts w:ascii="Times New Roman" w:hAnsi="Times New Roman" w:cs="Times New Roman"/>
          <w:sz w:val="24"/>
          <w:szCs w:val="24"/>
        </w:rPr>
        <w:t>It</w:t>
      </w:r>
      <w:r w:rsidR="0017175A">
        <w:rPr>
          <w:rFonts w:ascii="Times New Roman" w:hAnsi="Times New Roman" w:cs="Times New Roman"/>
          <w:sz w:val="24"/>
          <w:szCs w:val="24"/>
        </w:rPr>
        <w:t xml:space="preserve"> has </w:t>
      </w:r>
      <w:r w:rsidR="00B862C4">
        <w:rPr>
          <w:rFonts w:ascii="Times New Roman" w:hAnsi="Times New Roman" w:cs="Times New Roman"/>
          <w:sz w:val="24"/>
          <w:szCs w:val="24"/>
        </w:rPr>
        <w:t>been argued that</w:t>
      </w:r>
      <w:r w:rsidR="0017175A">
        <w:rPr>
          <w:rFonts w:ascii="Times New Roman" w:hAnsi="Times New Roman" w:cs="Times New Roman"/>
          <w:sz w:val="24"/>
          <w:szCs w:val="24"/>
        </w:rPr>
        <w:t xml:space="preserve"> </w:t>
      </w:r>
      <w:r w:rsidR="0017175A" w:rsidRPr="0017175A">
        <w:rPr>
          <w:rFonts w:ascii="Times New Roman" w:hAnsi="Times New Roman" w:cs="Times New Roman"/>
          <w:sz w:val="24"/>
          <w:szCs w:val="24"/>
        </w:rPr>
        <w:t xml:space="preserve">the legacy of the Spanish theologians </w:t>
      </w:r>
      <w:r w:rsidR="003905E2">
        <w:rPr>
          <w:rFonts w:ascii="Times New Roman" w:hAnsi="Times New Roman" w:cs="Times New Roman"/>
          <w:sz w:val="24"/>
          <w:szCs w:val="24"/>
        </w:rPr>
        <w:t xml:space="preserve">to legal thought </w:t>
      </w:r>
      <w:r w:rsidR="00B862C4">
        <w:rPr>
          <w:rFonts w:ascii="Times New Roman" w:hAnsi="Times New Roman" w:cs="Times New Roman"/>
          <w:sz w:val="24"/>
          <w:szCs w:val="24"/>
        </w:rPr>
        <w:t xml:space="preserve">primarily </w:t>
      </w:r>
      <w:r w:rsidR="0017175A" w:rsidRPr="0017175A">
        <w:rPr>
          <w:rFonts w:ascii="Times New Roman" w:hAnsi="Times New Roman" w:cs="Times New Roman"/>
          <w:sz w:val="24"/>
          <w:szCs w:val="24"/>
        </w:rPr>
        <w:t xml:space="preserve">consists in </w:t>
      </w:r>
      <w:r w:rsidR="00B862C4">
        <w:rPr>
          <w:rFonts w:ascii="Times New Roman" w:hAnsi="Times New Roman" w:cs="Times New Roman"/>
          <w:sz w:val="24"/>
          <w:szCs w:val="24"/>
        </w:rPr>
        <w:t>that they were</w:t>
      </w:r>
      <w:r w:rsidR="0017175A" w:rsidRPr="0017175A">
        <w:rPr>
          <w:rFonts w:ascii="Times New Roman" w:hAnsi="Times New Roman" w:cs="Times New Roman"/>
          <w:sz w:val="24"/>
          <w:szCs w:val="24"/>
        </w:rPr>
        <w:t xml:space="preserve"> the ‘articulators and ideologists of a global structure of horizontal relationships between holders of the subjective rights of </w:t>
      </w:r>
      <w:r w:rsidR="0017175A" w:rsidRPr="0017175A">
        <w:rPr>
          <w:rFonts w:ascii="Times New Roman" w:hAnsi="Times New Roman" w:cs="Times New Roman"/>
          <w:i/>
          <w:sz w:val="24"/>
          <w:szCs w:val="24"/>
        </w:rPr>
        <w:t>dominium</w:t>
      </w:r>
      <w:r w:rsidR="0017175A" w:rsidRPr="0017175A">
        <w:rPr>
          <w:rFonts w:ascii="Times New Roman" w:hAnsi="Times New Roman" w:cs="Times New Roman"/>
          <w:sz w:val="24"/>
          <w:szCs w:val="24"/>
        </w:rPr>
        <w:t xml:space="preserve"> – a structure of human relationships that we have been accustomed to label “capitalism”’</w:t>
      </w:r>
      <w:r w:rsidR="0017175A">
        <w:rPr>
          <w:rStyle w:val="FootnoteReference"/>
          <w:rFonts w:ascii="Times New Roman" w:hAnsi="Times New Roman" w:cs="Times New Roman"/>
          <w:sz w:val="24"/>
          <w:szCs w:val="24"/>
        </w:rPr>
        <w:footnoteReference w:id="17"/>
      </w:r>
      <w:r w:rsidR="0017175A" w:rsidRPr="0017175A">
        <w:rPr>
          <w:rFonts w:ascii="Times New Roman" w:hAnsi="Times New Roman" w:cs="Times New Roman"/>
          <w:sz w:val="24"/>
          <w:szCs w:val="24"/>
        </w:rPr>
        <w:t>.</w:t>
      </w:r>
      <w:r w:rsidR="0017175A">
        <w:rPr>
          <w:rFonts w:ascii="Times New Roman" w:hAnsi="Times New Roman" w:cs="Times New Roman"/>
          <w:sz w:val="24"/>
          <w:szCs w:val="24"/>
        </w:rPr>
        <w:t xml:space="preserve"> It makes sense, indeed, to see the theologians of the sixteenth and early seventeenth centuries as the main articulators of a system of global governance </w:t>
      </w:r>
      <w:r w:rsidR="00C7072E">
        <w:rPr>
          <w:rFonts w:ascii="Times New Roman" w:hAnsi="Times New Roman" w:cs="Times New Roman"/>
          <w:sz w:val="24"/>
          <w:szCs w:val="24"/>
        </w:rPr>
        <w:t>and commercial capitalism</w:t>
      </w:r>
      <w:r w:rsidR="0017175A">
        <w:rPr>
          <w:rFonts w:ascii="Times New Roman" w:hAnsi="Times New Roman" w:cs="Times New Roman"/>
          <w:sz w:val="24"/>
          <w:szCs w:val="24"/>
        </w:rPr>
        <w:t xml:space="preserve">. To employ Koskenniemi’s vocabulary, they were the architects of an ‘empire of private law’. </w:t>
      </w:r>
      <w:r w:rsidR="007524F2">
        <w:rPr>
          <w:rFonts w:ascii="Times New Roman" w:hAnsi="Times New Roman" w:cs="Times New Roman"/>
          <w:sz w:val="24"/>
          <w:szCs w:val="24"/>
        </w:rPr>
        <w:t>In their analysis of concrete cases, the</w:t>
      </w:r>
      <w:r w:rsidR="00581707">
        <w:rPr>
          <w:rFonts w:ascii="Times New Roman" w:hAnsi="Times New Roman" w:cs="Times New Roman"/>
          <w:sz w:val="24"/>
          <w:szCs w:val="24"/>
        </w:rPr>
        <w:t>ologians</w:t>
      </w:r>
      <w:r w:rsidR="007524F2">
        <w:rPr>
          <w:rFonts w:ascii="Times New Roman" w:hAnsi="Times New Roman" w:cs="Times New Roman"/>
          <w:sz w:val="24"/>
          <w:szCs w:val="24"/>
        </w:rPr>
        <w:t xml:space="preserve"> careful</w:t>
      </w:r>
      <w:r w:rsidR="00581707">
        <w:rPr>
          <w:rFonts w:ascii="Times New Roman" w:hAnsi="Times New Roman" w:cs="Times New Roman"/>
          <w:sz w:val="24"/>
          <w:szCs w:val="24"/>
        </w:rPr>
        <w:t>ly</w:t>
      </w:r>
      <w:r w:rsidR="007524F2">
        <w:rPr>
          <w:rFonts w:ascii="Times New Roman" w:hAnsi="Times New Roman" w:cs="Times New Roman"/>
          <w:sz w:val="24"/>
          <w:szCs w:val="24"/>
        </w:rPr>
        <w:t xml:space="preserve"> distinguish</w:t>
      </w:r>
      <w:r w:rsidR="001B1102">
        <w:rPr>
          <w:rFonts w:ascii="Times New Roman" w:hAnsi="Times New Roman" w:cs="Times New Roman"/>
          <w:sz w:val="24"/>
          <w:szCs w:val="24"/>
        </w:rPr>
        <w:t>ed</w:t>
      </w:r>
      <w:r w:rsidR="007524F2">
        <w:rPr>
          <w:rFonts w:ascii="Times New Roman" w:hAnsi="Times New Roman" w:cs="Times New Roman"/>
          <w:sz w:val="24"/>
          <w:szCs w:val="24"/>
        </w:rPr>
        <w:t xml:space="preserve"> </w:t>
      </w:r>
      <w:r w:rsidR="007524F2">
        <w:rPr>
          <w:rFonts w:ascii="Times New Roman" w:hAnsi="Times New Roman" w:cs="Times New Roman"/>
          <w:sz w:val="24"/>
          <w:szCs w:val="24"/>
        </w:rPr>
        <w:lastRenderedPageBreak/>
        <w:t xml:space="preserve">between the regulations that applied as a matter of natural law </w:t>
      </w:r>
      <w:r w:rsidR="00581707">
        <w:rPr>
          <w:rFonts w:ascii="Times New Roman" w:hAnsi="Times New Roman" w:cs="Times New Roman"/>
          <w:sz w:val="24"/>
          <w:szCs w:val="24"/>
        </w:rPr>
        <w:t xml:space="preserve">(the new paradigm), </w:t>
      </w:r>
      <w:r w:rsidR="007524F2">
        <w:rPr>
          <w:rFonts w:ascii="Times New Roman" w:hAnsi="Times New Roman" w:cs="Times New Roman"/>
          <w:sz w:val="24"/>
          <w:szCs w:val="24"/>
        </w:rPr>
        <w:t xml:space="preserve">and the provisions laid down </w:t>
      </w:r>
      <w:r w:rsidR="00B862C4">
        <w:rPr>
          <w:rFonts w:ascii="Times New Roman" w:hAnsi="Times New Roman" w:cs="Times New Roman"/>
          <w:sz w:val="24"/>
          <w:szCs w:val="24"/>
        </w:rPr>
        <w:t>as a matter of civil law</w:t>
      </w:r>
      <w:r w:rsidR="00581707">
        <w:rPr>
          <w:rFonts w:ascii="Times New Roman" w:hAnsi="Times New Roman" w:cs="Times New Roman"/>
          <w:sz w:val="24"/>
          <w:szCs w:val="24"/>
        </w:rPr>
        <w:t xml:space="preserve"> (the old paradigm)</w:t>
      </w:r>
      <w:r w:rsidR="007524F2">
        <w:rPr>
          <w:rFonts w:ascii="Times New Roman" w:hAnsi="Times New Roman" w:cs="Times New Roman"/>
          <w:sz w:val="24"/>
          <w:szCs w:val="24"/>
        </w:rPr>
        <w:t>.</w:t>
      </w:r>
      <w:r w:rsidR="0017175A">
        <w:rPr>
          <w:rFonts w:ascii="Times New Roman" w:hAnsi="Times New Roman" w:cs="Times New Roman"/>
          <w:sz w:val="24"/>
          <w:szCs w:val="24"/>
        </w:rPr>
        <w:t xml:space="preserve"> </w:t>
      </w:r>
      <w:r w:rsidR="00C7072E">
        <w:rPr>
          <w:rFonts w:ascii="Times New Roman" w:hAnsi="Times New Roman" w:cs="Times New Roman"/>
          <w:sz w:val="24"/>
          <w:szCs w:val="24"/>
        </w:rPr>
        <w:t>The natural law perspective offer</w:t>
      </w:r>
      <w:r w:rsidR="008B621F">
        <w:rPr>
          <w:rFonts w:ascii="Times New Roman" w:hAnsi="Times New Roman" w:cs="Times New Roman"/>
          <w:sz w:val="24"/>
          <w:szCs w:val="24"/>
        </w:rPr>
        <w:t>ed</w:t>
      </w:r>
      <w:r w:rsidR="00C7072E">
        <w:rPr>
          <w:rFonts w:ascii="Times New Roman" w:hAnsi="Times New Roman" w:cs="Times New Roman"/>
          <w:sz w:val="24"/>
          <w:szCs w:val="24"/>
        </w:rPr>
        <w:t xml:space="preserve"> the possibility of </w:t>
      </w:r>
      <w:r w:rsidR="008B621F">
        <w:rPr>
          <w:rFonts w:ascii="Times New Roman" w:hAnsi="Times New Roman" w:cs="Times New Roman"/>
          <w:sz w:val="24"/>
          <w:szCs w:val="24"/>
        </w:rPr>
        <w:t>developing new</w:t>
      </w:r>
      <w:r w:rsidR="00C7072E">
        <w:rPr>
          <w:rFonts w:ascii="Times New Roman" w:hAnsi="Times New Roman" w:cs="Times New Roman"/>
          <w:sz w:val="24"/>
          <w:szCs w:val="24"/>
        </w:rPr>
        <w:t xml:space="preserve"> legal categories to </w:t>
      </w:r>
      <w:r w:rsidR="008B621F">
        <w:rPr>
          <w:rFonts w:ascii="Times New Roman" w:hAnsi="Times New Roman" w:cs="Times New Roman"/>
          <w:sz w:val="24"/>
          <w:szCs w:val="24"/>
        </w:rPr>
        <w:t xml:space="preserve">address </w:t>
      </w:r>
      <w:r w:rsidR="00C7072E">
        <w:rPr>
          <w:rFonts w:ascii="Times New Roman" w:hAnsi="Times New Roman" w:cs="Times New Roman"/>
          <w:sz w:val="24"/>
          <w:szCs w:val="24"/>
        </w:rPr>
        <w:t>the challenges ensuing from the discover</w:t>
      </w:r>
      <w:r w:rsidR="008B621F">
        <w:rPr>
          <w:rFonts w:ascii="Times New Roman" w:hAnsi="Times New Roman" w:cs="Times New Roman"/>
          <w:sz w:val="24"/>
          <w:szCs w:val="24"/>
        </w:rPr>
        <w:t>y</w:t>
      </w:r>
      <w:r w:rsidR="00C7072E">
        <w:rPr>
          <w:rFonts w:ascii="Times New Roman" w:hAnsi="Times New Roman" w:cs="Times New Roman"/>
          <w:sz w:val="24"/>
          <w:szCs w:val="24"/>
        </w:rPr>
        <w:t xml:space="preserve"> of the New World.</w:t>
      </w:r>
      <w:r w:rsidR="008B621F">
        <w:rPr>
          <w:rFonts w:ascii="Times New Roman" w:hAnsi="Times New Roman" w:cs="Times New Roman"/>
          <w:sz w:val="24"/>
          <w:szCs w:val="24"/>
        </w:rPr>
        <w:t xml:space="preserve"> </w:t>
      </w:r>
    </w:p>
    <w:p w:rsidR="008B621F" w:rsidRDefault="008B621F" w:rsidP="00157D15">
      <w:pPr>
        <w:ind w:firstLine="708"/>
        <w:jc w:val="both"/>
        <w:rPr>
          <w:rFonts w:ascii="Times New Roman" w:hAnsi="Times New Roman" w:cs="Times New Roman"/>
          <w:sz w:val="24"/>
          <w:szCs w:val="24"/>
        </w:rPr>
      </w:pPr>
      <w:r>
        <w:rPr>
          <w:rFonts w:ascii="Times New Roman" w:hAnsi="Times New Roman" w:cs="Times New Roman"/>
          <w:sz w:val="24"/>
          <w:szCs w:val="24"/>
        </w:rPr>
        <w:t>T</w:t>
      </w:r>
      <w:r w:rsidRPr="000509BD">
        <w:rPr>
          <w:rFonts w:ascii="Times New Roman" w:hAnsi="Times New Roman" w:cs="Times New Roman"/>
          <w:sz w:val="24"/>
          <w:szCs w:val="24"/>
        </w:rPr>
        <w:t xml:space="preserve">wo </w:t>
      </w:r>
      <w:r>
        <w:rPr>
          <w:rFonts w:ascii="Times New Roman" w:hAnsi="Times New Roman" w:cs="Times New Roman"/>
          <w:sz w:val="24"/>
          <w:szCs w:val="24"/>
        </w:rPr>
        <w:t xml:space="preserve">specific </w:t>
      </w:r>
      <w:r w:rsidRPr="000509BD">
        <w:rPr>
          <w:rFonts w:ascii="Times New Roman" w:hAnsi="Times New Roman" w:cs="Times New Roman"/>
          <w:sz w:val="24"/>
          <w:szCs w:val="24"/>
        </w:rPr>
        <w:t xml:space="preserve">cases </w:t>
      </w:r>
      <w:r w:rsidR="00501889">
        <w:rPr>
          <w:rFonts w:ascii="Times New Roman" w:hAnsi="Times New Roman" w:cs="Times New Roman"/>
          <w:sz w:val="24"/>
          <w:szCs w:val="24"/>
        </w:rPr>
        <w:t>will be examined in sections five and six</w:t>
      </w:r>
      <w:r>
        <w:rPr>
          <w:rFonts w:ascii="Times New Roman" w:hAnsi="Times New Roman" w:cs="Times New Roman"/>
          <w:sz w:val="24"/>
          <w:szCs w:val="24"/>
        </w:rPr>
        <w:t xml:space="preserve">. </w:t>
      </w:r>
      <w:r w:rsidR="008757AF">
        <w:rPr>
          <w:rFonts w:ascii="Times New Roman" w:hAnsi="Times New Roman" w:cs="Times New Roman"/>
          <w:sz w:val="24"/>
          <w:szCs w:val="24"/>
        </w:rPr>
        <w:t xml:space="preserve">They are directly taken from discussions in Lessius’ </w:t>
      </w:r>
      <w:r w:rsidR="008757AF" w:rsidRPr="008757AF">
        <w:rPr>
          <w:rFonts w:ascii="Times New Roman" w:hAnsi="Times New Roman" w:cs="Times New Roman"/>
          <w:i/>
          <w:sz w:val="24"/>
          <w:szCs w:val="24"/>
        </w:rPr>
        <w:t>On Justice and Right</w:t>
      </w:r>
      <w:r w:rsidR="00983341">
        <w:rPr>
          <w:rFonts w:ascii="Times New Roman" w:hAnsi="Times New Roman" w:cs="Times New Roman"/>
          <w:sz w:val="24"/>
          <w:szCs w:val="24"/>
        </w:rPr>
        <w:t xml:space="preserve">: </w:t>
      </w:r>
      <w:r w:rsidR="008757AF">
        <w:rPr>
          <w:rFonts w:ascii="Times New Roman" w:hAnsi="Times New Roman" w:cs="Times New Roman"/>
          <w:sz w:val="24"/>
          <w:szCs w:val="24"/>
        </w:rPr>
        <w:t>1)</w:t>
      </w:r>
      <w:r w:rsidR="0026266E" w:rsidRPr="000509BD">
        <w:rPr>
          <w:rFonts w:ascii="Times New Roman" w:hAnsi="Times New Roman" w:cs="Times New Roman"/>
          <w:sz w:val="24"/>
          <w:szCs w:val="24"/>
        </w:rPr>
        <w:t xml:space="preserve"> is it allowed to </w:t>
      </w:r>
      <w:r w:rsidR="001B1102">
        <w:rPr>
          <w:rFonts w:ascii="Times New Roman" w:hAnsi="Times New Roman" w:cs="Times New Roman"/>
          <w:sz w:val="24"/>
          <w:szCs w:val="24"/>
        </w:rPr>
        <w:t>receive</w:t>
      </w:r>
      <w:r w:rsidR="0026266E" w:rsidRPr="000509BD">
        <w:rPr>
          <w:rFonts w:ascii="Times New Roman" w:hAnsi="Times New Roman" w:cs="Times New Roman"/>
          <w:sz w:val="24"/>
          <w:szCs w:val="24"/>
        </w:rPr>
        <w:t xml:space="preserve"> gold or precious gems </w:t>
      </w:r>
      <w:r w:rsidR="001B1102">
        <w:rPr>
          <w:rFonts w:ascii="Times New Roman" w:hAnsi="Times New Roman" w:cs="Times New Roman"/>
          <w:sz w:val="24"/>
          <w:szCs w:val="24"/>
        </w:rPr>
        <w:t xml:space="preserve">in exchange </w:t>
      </w:r>
      <w:r w:rsidR="0026266E" w:rsidRPr="000509BD">
        <w:rPr>
          <w:rFonts w:ascii="Times New Roman" w:hAnsi="Times New Roman" w:cs="Times New Roman"/>
          <w:sz w:val="24"/>
          <w:szCs w:val="24"/>
        </w:rPr>
        <w:t>for pieces of glass, ra</w:t>
      </w:r>
      <w:r w:rsidR="008757AF">
        <w:rPr>
          <w:rFonts w:ascii="Times New Roman" w:hAnsi="Times New Roman" w:cs="Times New Roman"/>
          <w:sz w:val="24"/>
          <w:szCs w:val="24"/>
        </w:rPr>
        <w:t xml:space="preserve">ttles, or other kinds of toys?; 2) is it allowed to sell junk bonds? </w:t>
      </w:r>
      <w:r>
        <w:rPr>
          <w:rFonts w:ascii="Times New Roman" w:hAnsi="Times New Roman" w:cs="Times New Roman"/>
          <w:sz w:val="24"/>
          <w:szCs w:val="24"/>
        </w:rPr>
        <w:t xml:space="preserve">Those cases are closely connected to the problems of duties to inform and the protection of weaker parts. Moreover, they reveal </w:t>
      </w:r>
      <w:r w:rsidR="00D248A1">
        <w:rPr>
          <w:rFonts w:ascii="Times New Roman" w:hAnsi="Times New Roman" w:cs="Times New Roman"/>
          <w:sz w:val="24"/>
          <w:szCs w:val="24"/>
        </w:rPr>
        <w:t>historical</w:t>
      </w:r>
      <w:r>
        <w:rPr>
          <w:rFonts w:ascii="Times New Roman" w:hAnsi="Times New Roman" w:cs="Times New Roman"/>
          <w:sz w:val="24"/>
          <w:szCs w:val="24"/>
        </w:rPr>
        <w:t xml:space="preserve"> problems that gained increasing relevance in the wake of the discovery of the Americas. </w:t>
      </w:r>
      <w:r w:rsidRPr="000509BD">
        <w:rPr>
          <w:rFonts w:ascii="Times New Roman" w:hAnsi="Times New Roman" w:cs="Times New Roman"/>
          <w:sz w:val="24"/>
          <w:szCs w:val="24"/>
        </w:rPr>
        <w:t xml:space="preserve">Apparently, the Indians were crazy for everything that made noise and that allowed them to stare at themselves in a mirror. </w:t>
      </w:r>
      <w:r>
        <w:rPr>
          <w:rFonts w:ascii="Times New Roman" w:hAnsi="Times New Roman" w:cs="Times New Roman"/>
          <w:sz w:val="24"/>
          <w:szCs w:val="24"/>
        </w:rPr>
        <w:t xml:space="preserve">Yet, should one consider it to be </w:t>
      </w:r>
      <w:r w:rsidRPr="000509BD">
        <w:rPr>
          <w:rFonts w:ascii="Times New Roman" w:hAnsi="Times New Roman" w:cs="Times New Roman"/>
          <w:sz w:val="24"/>
          <w:szCs w:val="24"/>
        </w:rPr>
        <w:t xml:space="preserve">problematic </w:t>
      </w:r>
      <w:r>
        <w:rPr>
          <w:rFonts w:ascii="Times New Roman" w:hAnsi="Times New Roman" w:cs="Times New Roman"/>
          <w:sz w:val="24"/>
          <w:szCs w:val="24"/>
        </w:rPr>
        <w:t xml:space="preserve">that they were prepared to </w:t>
      </w:r>
      <w:r w:rsidRPr="000509BD">
        <w:rPr>
          <w:rFonts w:ascii="Times New Roman" w:hAnsi="Times New Roman" w:cs="Times New Roman"/>
          <w:sz w:val="24"/>
          <w:szCs w:val="24"/>
        </w:rPr>
        <w:t xml:space="preserve">receive such worthless stuff </w:t>
      </w:r>
      <w:r>
        <w:rPr>
          <w:rFonts w:ascii="Times New Roman" w:hAnsi="Times New Roman" w:cs="Times New Roman"/>
          <w:sz w:val="24"/>
          <w:szCs w:val="24"/>
        </w:rPr>
        <w:t xml:space="preserve">– at least in the eyes of a European – in </w:t>
      </w:r>
      <w:r w:rsidRPr="000509BD">
        <w:rPr>
          <w:rFonts w:ascii="Times New Roman" w:hAnsi="Times New Roman" w:cs="Times New Roman"/>
          <w:sz w:val="24"/>
          <w:szCs w:val="24"/>
        </w:rPr>
        <w:t>exchan</w:t>
      </w:r>
      <w:r>
        <w:rPr>
          <w:rFonts w:ascii="Times New Roman" w:hAnsi="Times New Roman" w:cs="Times New Roman"/>
          <w:sz w:val="24"/>
          <w:szCs w:val="24"/>
        </w:rPr>
        <w:t>g</w:t>
      </w:r>
      <w:r w:rsidR="008757AF">
        <w:rPr>
          <w:rFonts w:ascii="Times New Roman" w:hAnsi="Times New Roman" w:cs="Times New Roman"/>
          <w:sz w:val="24"/>
          <w:szCs w:val="24"/>
        </w:rPr>
        <w:t xml:space="preserve">e for gold and precious stones? As regards the second case, banking and finance were flourishing in sixteenth century Antwerp. </w:t>
      </w:r>
      <w:r w:rsidR="008757AF" w:rsidRPr="000509BD">
        <w:rPr>
          <w:rFonts w:ascii="Times New Roman" w:hAnsi="Times New Roman" w:cs="Times New Roman"/>
          <w:sz w:val="24"/>
          <w:szCs w:val="24"/>
        </w:rPr>
        <w:t xml:space="preserve">Since bankers and rich people were often demanded by authorities to lend them money, a market was created where </w:t>
      </w:r>
      <w:r w:rsidR="008757AF">
        <w:rPr>
          <w:rFonts w:ascii="Times New Roman" w:hAnsi="Times New Roman" w:cs="Times New Roman"/>
          <w:sz w:val="24"/>
          <w:szCs w:val="24"/>
        </w:rPr>
        <w:t>sovereign debt</w:t>
      </w:r>
      <w:r w:rsidR="008757AF" w:rsidRPr="000509BD">
        <w:rPr>
          <w:rFonts w:ascii="Times New Roman" w:hAnsi="Times New Roman" w:cs="Times New Roman"/>
          <w:sz w:val="24"/>
          <w:szCs w:val="24"/>
        </w:rPr>
        <w:t xml:space="preserve"> and other forms of </w:t>
      </w:r>
      <w:r w:rsidR="008757AF">
        <w:rPr>
          <w:rFonts w:ascii="Times New Roman" w:hAnsi="Times New Roman" w:cs="Times New Roman"/>
          <w:sz w:val="24"/>
          <w:szCs w:val="24"/>
        </w:rPr>
        <w:t>bonds</w:t>
      </w:r>
      <w:r w:rsidR="008757AF" w:rsidRPr="000509BD">
        <w:rPr>
          <w:rFonts w:ascii="Times New Roman" w:hAnsi="Times New Roman" w:cs="Times New Roman"/>
          <w:sz w:val="24"/>
          <w:szCs w:val="24"/>
        </w:rPr>
        <w:t xml:space="preserve"> could be sold.</w:t>
      </w:r>
      <w:r w:rsidR="008757AF">
        <w:rPr>
          <w:rFonts w:ascii="Times New Roman" w:hAnsi="Times New Roman" w:cs="Times New Roman"/>
          <w:sz w:val="24"/>
          <w:szCs w:val="24"/>
        </w:rPr>
        <w:t xml:space="preserve"> Yet, should one consider it problematic that one was allowed to sell toxic credits at their market price without further notice of the insolvency of the debtor?</w:t>
      </w:r>
    </w:p>
    <w:p w:rsidR="00501889" w:rsidRDefault="007C62B0" w:rsidP="005018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F</w:t>
      </w:r>
      <w:r w:rsidR="00DB4B43">
        <w:rPr>
          <w:rFonts w:ascii="Times New Roman" w:hAnsi="Times New Roman" w:cs="Times New Roman"/>
          <w:sz w:val="24"/>
          <w:szCs w:val="24"/>
        </w:rPr>
        <w:t xml:space="preserve">reedom, </w:t>
      </w:r>
      <w:r>
        <w:rPr>
          <w:rFonts w:ascii="Times New Roman" w:hAnsi="Times New Roman" w:cs="Times New Roman"/>
          <w:sz w:val="24"/>
          <w:szCs w:val="24"/>
        </w:rPr>
        <w:t>F</w:t>
      </w:r>
      <w:r w:rsidR="00501889">
        <w:rPr>
          <w:rFonts w:ascii="Times New Roman" w:hAnsi="Times New Roman" w:cs="Times New Roman"/>
          <w:sz w:val="24"/>
          <w:szCs w:val="24"/>
        </w:rPr>
        <w:t>airness</w:t>
      </w:r>
      <w:r w:rsidR="00DB4B43">
        <w:rPr>
          <w:rFonts w:ascii="Times New Roman" w:hAnsi="Times New Roman" w:cs="Times New Roman"/>
          <w:sz w:val="24"/>
          <w:szCs w:val="24"/>
        </w:rPr>
        <w:t xml:space="preserve"> and </w:t>
      </w:r>
      <w:r>
        <w:rPr>
          <w:rFonts w:ascii="Times New Roman" w:hAnsi="Times New Roman" w:cs="Times New Roman"/>
          <w:sz w:val="24"/>
          <w:szCs w:val="24"/>
        </w:rPr>
        <w:t>G</w:t>
      </w:r>
      <w:r w:rsidR="00BF5CEE">
        <w:rPr>
          <w:rFonts w:ascii="Times New Roman" w:hAnsi="Times New Roman" w:cs="Times New Roman"/>
          <w:sz w:val="24"/>
          <w:szCs w:val="24"/>
        </w:rPr>
        <w:t xml:space="preserve">eneral </w:t>
      </w:r>
      <w:r>
        <w:rPr>
          <w:rFonts w:ascii="Times New Roman" w:hAnsi="Times New Roman" w:cs="Times New Roman"/>
          <w:sz w:val="24"/>
          <w:szCs w:val="24"/>
        </w:rPr>
        <w:t>Contract L</w:t>
      </w:r>
      <w:r w:rsidR="00DB4B43">
        <w:rPr>
          <w:rFonts w:ascii="Times New Roman" w:hAnsi="Times New Roman" w:cs="Times New Roman"/>
          <w:sz w:val="24"/>
          <w:szCs w:val="24"/>
        </w:rPr>
        <w:t>aw</w:t>
      </w:r>
    </w:p>
    <w:p w:rsidR="00BF5CEE" w:rsidRPr="00BF5CEE" w:rsidRDefault="00BF5CEE" w:rsidP="00BF5CEE">
      <w:pPr>
        <w:jc w:val="both"/>
        <w:rPr>
          <w:rFonts w:ascii="Times New Roman" w:hAnsi="Times New Roman" w:cs="Times New Roman"/>
          <w:sz w:val="24"/>
          <w:szCs w:val="24"/>
        </w:rPr>
      </w:pPr>
      <w:r w:rsidRPr="00BF5CEE">
        <w:rPr>
          <w:rFonts w:ascii="Times New Roman" w:hAnsi="Times New Roman" w:cs="Times New Roman"/>
          <w:sz w:val="24"/>
          <w:szCs w:val="24"/>
        </w:rPr>
        <w:t>In the theologians’ opinion, the solution of particular cases regarding the specific contracts must depend on general rules that govern the law of contract. Moreover, it is precisely to the credit of those theologians to have spelled out the general principles of contract law in a systematic way</w:t>
      </w:r>
      <w:r>
        <w:rPr>
          <w:rStyle w:val="FootnoteReference"/>
          <w:rFonts w:ascii="Times New Roman" w:hAnsi="Times New Roman" w:cs="Times New Roman"/>
          <w:sz w:val="24"/>
          <w:szCs w:val="24"/>
        </w:rPr>
        <w:footnoteReference w:id="18"/>
      </w:r>
      <w:r w:rsidRPr="00BF5CEE">
        <w:rPr>
          <w:rFonts w:ascii="Times New Roman" w:hAnsi="Times New Roman" w:cs="Times New Roman"/>
          <w:sz w:val="24"/>
          <w:szCs w:val="24"/>
        </w:rPr>
        <w:t xml:space="preserve">. Given the historical upheavals they were facing, they were forced to rethink </w:t>
      </w:r>
      <w:r w:rsidRPr="00BF5CEE">
        <w:rPr>
          <w:rFonts w:ascii="Times New Roman" w:hAnsi="Times New Roman" w:cs="Times New Roman"/>
          <w:i/>
          <w:sz w:val="24"/>
          <w:szCs w:val="24"/>
        </w:rPr>
        <w:t>ius commune</w:t>
      </w:r>
      <w:r w:rsidRPr="00BF5CEE">
        <w:rPr>
          <w:rFonts w:ascii="Times New Roman" w:hAnsi="Times New Roman" w:cs="Times New Roman"/>
          <w:sz w:val="24"/>
          <w:szCs w:val="24"/>
        </w:rPr>
        <w:t xml:space="preserve"> contract law from the point of view of natural law. The upshot of this transformation of traditional contract law can be summarized as follows. There is a general law of contract that rests on two fundamental pillars. The first principle of contract law theologians derived from natural law was that all agreements are binding by voluntary consent (</w:t>
      </w:r>
      <w:r w:rsidRPr="00BF5CEE">
        <w:rPr>
          <w:rFonts w:ascii="Times New Roman" w:hAnsi="Times New Roman" w:cs="Times New Roman"/>
          <w:i/>
          <w:sz w:val="24"/>
          <w:szCs w:val="24"/>
        </w:rPr>
        <w:t>pacta quantumcumque nuda sunt servanda</w:t>
      </w:r>
      <w:r w:rsidRPr="00BF5CEE">
        <w:rPr>
          <w:rFonts w:ascii="Times New Roman" w:hAnsi="Times New Roman" w:cs="Times New Roman"/>
          <w:sz w:val="24"/>
          <w:szCs w:val="24"/>
        </w:rPr>
        <w:t>). The second principle was considered to be the prohibition on unjust enrichment, i.e. the principle of justice in exchange (</w:t>
      </w:r>
      <w:r w:rsidRPr="00BF5CEE">
        <w:rPr>
          <w:rFonts w:ascii="Times New Roman" w:hAnsi="Times New Roman" w:cs="Times New Roman"/>
          <w:i/>
          <w:sz w:val="24"/>
          <w:szCs w:val="24"/>
        </w:rPr>
        <w:t>iustitia commutativa</w:t>
      </w:r>
      <w:r w:rsidRPr="00BF5CEE">
        <w:rPr>
          <w:rFonts w:ascii="Times New Roman" w:hAnsi="Times New Roman" w:cs="Times New Roman"/>
          <w:sz w:val="24"/>
          <w:szCs w:val="24"/>
        </w:rPr>
        <w:t xml:space="preserve">). </w:t>
      </w:r>
    </w:p>
    <w:p w:rsidR="00BF5CEE" w:rsidRPr="00BF5CEE" w:rsidRDefault="00BF5CEE" w:rsidP="00BF5CEE">
      <w:pPr>
        <w:jc w:val="both"/>
        <w:rPr>
          <w:rFonts w:ascii="Times New Roman" w:hAnsi="Times New Roman" w:cs="Times New Roman"/>
          <w:sz w:val="24"/>
          <w:szCs w:val="24"/>
        </w:rPr>
      </w:pPr>
      <w:r w:rsidRPr="00BF5CEE">
        <w:rPr>
          <w:rFonts w:ascii="Times New Roman" w:hAnsi="Times New Roman" w:cs="Times New Roman"/>
          <w:sz w:val="24"/>
          <w:szCs w:val="24"/>
        </w:rPr>
        <w:tab/>
        <w:t xml:space="preserve">It is essential to understand what theologians meant by </w:t>
      </w:r>
      <w:r w:rsidRPr="00BF5CEE">
        <w:rPr>
          <w:rFonts w:ascii="Times New Roman" w:hAnsi="Times New Roman" w:cs="Times New Roman"/>
          <w:i/>
          <w:sz w:val="24"/>
          <w:szCs w:val="24"/>
        </w:rPr>
        <w:t>pacta nuda sunt servanda</w:t>
      </w:r>
      <w:r w:rsidRPr="00BF5CEE">
        <w:rPr>
          <w:rFonts w:ascii="Times New Roman" w:hAnsi="Times New Roman" w:cs="Times New Roman"/>
          <w:sz w:val="24"/>
          <w:szCs w:val="24"/>
        </w:rPr>
        <w:t>. The idea of the bindingness of all agreements and ‘freedom of contract’ went back to late medieval canon law</w:t>
      </w:r>
      <w:r>
        <w:rPr>
          <w:rStyle w:val="FootnoteReference"/>
          <w:rFonts w:ascii="Times New Roman" w:hAnsi="Times New Roman" w:cs="Times New Roman"/>
          <w:sz w:val="24"/>
          <w:szCs w:val="24"/>
        </w:rPr>
        <w:footnoteReference w:id="19"/>
      </w:r>
      <w:r w:rsidRPr="00BF5CEE">
        <w:rPr>
          <w:rFonts w:ascii="Times New Roman" w:hAnsi="Times New Roman" w:cs="Times New Roman"/>
          <w:sz w:val="24"/>
          <w:szCs w:val="24"/>
        </w:rPr>
        <w:t>. However, the theory of the autonomy of the will in contract law was not elaborated upon in a very systematic manner until the sixteenth century</w:t>
      </w:r>
      <w:r>
        <w:rPr>
          <w:rStyle w:val="FootnoteReference"/>
          <w:rFonts w:ascii="Times New Roman" w:hAnsi="Times New Roman" w:cs="Times New Roman"/>
          <w:sz w:val="24"/>
          <w:szCs w:val="24"/>
        </w:rPr>
        <w:footnoteReference w:id="20"/>
      </w:r>
      <w:r w:rsidRPr="00BF5CEE">
        <w:rPr>
          <w:rFonts w:ascii="Times New Roman" w:hAnsi="Times New Roman" w:cs="Times New Roman"/>
          <w:sz w:val="24"/>
          <w:szCs w:val="24"/>
        </w:rPr>
        <w:t xml:space="preserve">. The systematic </w:t>
      </w:r>
      <w:r w:rsidRPr="00BF5CEE">
        <w:rPr>
          <w:rFonts w:ascii="Times New Roman" w:hAnsi="Times New Roman" w:cs="Times New Roman"/>
          <w:sz w:val="24"/>
          <w:szCs w:val="24"/>
        </w:rPr>
        <w:lastRenderedPageBreak/>
        <w:t xml:space="preserve">elaboration of a principle of freedom of contract was the consequence, precisely, of the moral transformation of the medieval </w:t>
      </w:r>
      <w:r w:rsidRPr="00BF5CEE">
        <w:rPr>
          <w:rFonts w:ascii="Times New Roman" w:hAnsi="Times New Roman" w:cs="Times New Roman"/>
          <w:i/>
          <w:sz w:val="24"/>
          <w:szCs w:val="24"/>
        </w:rPr>
        <w:t>ius commune</w:t>
      </w:r>
      <w:r w:rsidRPr="00BF5CEE">
        <w:rPr>
          <w:rFonts w:ascii="Times New Roman" w:hAnsi="Times New Roman" w:cs="Times New Roman"/>
          <w:sz w:val="24"/>
          <w:szCs w:val="24"/>
        </w:rPr>
        <w:t xml:space="preserve"> in the treatises of moral theologians. To quote the Spanish Jesuit Pedro de Oñate (1567-1646)</w:t>
      </w:r>
      <w:r w:rsidRPr="00453FF5">
        <w:rPr>
          <w:rStyle w:val="FootnoteReference"/>
          <w:rFonts w:ascii="Times New Roman" w:hAnsi="Times New Roman" w:cs="Times New Roman"/>
          <w:sz w:val="24"/>
          <w:szCs w:val="24"/>
          <w:lang w:val="fr-BE"/>
        </w:rPr>
        <w:footnoteReference w:id="21"/>
      </w:r>
      <w:r w:rsidRPr="00BF5CEE">
        <w:rPr>
          <w:rFonts w:ascii="Times New Roman" w:hAnsi="Times New Roman" w:cs="Times New Roman"/>
          <w:sz w:val="24"/>
          <w:szCs w:val="24"/>
        </w:rPr>
        <w:t>: ‘To the contracting parties, liberty has very wisely been restored (</w:t>
      </w:r>
      <w:r w:rsidRPr="00BF5CEE">
        <w:rPr>
          <w:rFonts w:ascii="Times New Roman" w:hAnsi="Times New Roman" w:cs="Times New Roman"/>
          <w:i/>
          <w:sz w:val="24"/>
          <w:szCs w:val="24"/>
        </w:rPr>
        <w:t>contrahentibus libertas restituta</w:t>
      </w:r>
      <w:r w:rsidRPr="00BF5CEE">
        <w:rPr>
          <w:rFonts w:ascii="Times New Roman" w:hAnsi="Times New Roman" w:cs="Times New Roman"/>
          <w:sz w:val="24"/>
          <w:szCs w:val="24"/>
        </w:rPr>
        <w:t xml:space="preserve">), so that whenever they want to bind themselves through concluding a contract about their goods, this contract will be recognized by whichever of both courts before which they will have brought their case and it will be upheld as being sacrosanct and inviolable. Therefore, canon law and Hispanic law correct the </w:t>
      </w:r>
      <w:r w:rsidRPr="00BF5CEE">
        <w:rPr>
          <w:rFonts w:ascii="Times New Roman" w:hAnsi="Times New Roman" w:cs="Times New Roman"/>
          <w:i/>
          <w:sz w:val="24"/>
          <w:szCs w:val="24"/>
        </w:rPr>
        <w:t>ius commune</w:t>
      </w:r>
      <w:r w:rsidRPr="00BF5CEE">
        <w:rPr>
          <w:rFonts w:ascii="Times New Roman" w:hAnsi="Times New Roman" w:cs="Times New Roman"/>
          <w:sz w:val="24"/>
          <w:szCs w:val="24"/>
        </w:rPr>
        <w:t>, since the former grant an action and civil obligation to all bare agreements, while the latter denied them just that.’</w:t>
      </w:r>
    </w:p>
    <w:p w:rsidR="00BF5CEE" w:rsidRPr="00BF5CEE" w:rsidRDefault="0050666E" w:rsidP="00BF5CEE">
      <w:pPr>
        <w:ind w:firstLine="708"/>
        <w:jc w:val="both"/>
        <w:rPr>
          <w:rFonts w:ascii="Times New Roman" w:hAnsi="Times New Roman" w:cs="Times New Roman"/>
          <w:sz w:val="24"/>
          <w:szCs w:val="24"/>
        </w:rPr>
      </w:pPr>
      <w:r>
        <w:rPr>
          <w:rFonts w:ascii="Times New Roman" w:hAnsi="Times New Roman" w:cs="Times New Roman"/>
          <w:sz w:val="24"/>
          <w:szCs w:val="24"/>
        </w:rPr>
        <w:t>H</w:t>
      </w:r>
      <w:r w:rsidR="00BF5CEE" w:rsidRPr="00BF5CEE">
        <w:rPr>
          <w:rFonts w:ascii="Times New Roman" w:hAnsi="Times New Roman" w:cs="Times New Roman"/>
          <w:sz w:val="24"/>
          <w:szCs w:val="24"/>
        </w:rPr>
        <w:t>enceforward</w:t>
      </w:r>
      <w:r>
        <w:rPr>
          <w:rFonts w:ascii="Times New Roman" w:hAnsi="Times New Roman" w:cs="Times New Roman"/>
          <w:sz w:val="24"/>
          <w:szCs w:val="24"/>
        </w:rPr>
        <w:t>,</w:t>
      </w:r>
      <w:r w:rsidR="00BF5CEE" w:rsidRPr="00BF5CEE">
        <w:rPr>
          <w:rFonts w:ascii="Times New Roman" w:hAnsi="Times New Roman" w:cs="Times New Roman"/>
          <w:sz w:val="24"/>
          <w:szCs w:val="24"/>
        </w:rPr>
        <w:t xml:space="preserve"> the will of the parties was considered to be the basis of contractual obligation. This idea that the will of the parties is the ultimate source and standard of contractual obligation derived from a specific, religious view of man. ‘Freedom of contract’ relied on a Christian anthropology. To quote Oñate again</w:t>
      </w:r>
      <w:r w:rsidR="00BF5CEE" w:rsidRPr="00A27ADE">
        <w:rPr>
          <w:rStyle w:val="FootnoteReference"/>
          <w:lang w:val="fr-BE"/>
        </w:rPr>
        <w:footnoteReference w:id="22"/>
      </w:r>
      <w:r w:rsidR="00BF5CEE" w:rsidRPr="00BF5CEE">
        <w:rPr>
          <w:rFonts w:ascii="Times New Roman" w:hAnsi="Times New Roman" w:cs="Times New Roman"/>
          <w:sz w:val="24"/>
          <w:szCs w:val="24"/>
        </w:rPr>
        <w:t xml:space="preserve">: ‘God left man the freedom to take care of himself, as is expressed in </w:t>
      </w:r>
      <w:r w:rsidR="00BF5CEE" w:rsidRPr="00BF5CEE">
        <w:rPr>
          <w:rFonts w:ascii="Times New Roman" w:hAnsi="Times New Roman" w:cs="Times New Roman"/>
          <w:i/>
          <w:sz w:val="24"/>
          <w:szCs w:val="24"/>
        </w:rPr>
        <w:t>Ecclesiastes</w:t>
      </w:r>
      <w:r w:rsidR="00BF5CEE" w:rsidRPr="00BF5CEE">
        <w:rPr>
          <w:rFonts w:ascii="Times New Roman" w:hAnsi="Times New Roman" w:cs="Times New Roman"/>
          <w:sz w:val="24"/>
          <w:szCs w:val="24"/>
        </w:rPr>
        <w:t xml:space="preserve"> 15:14, one of the reasons being, no doubt, that He left it to man’s will to bind himself when he wanted. Now, actions do not operate beyond the will and the intention of the agents, but in accordance with their will and intention. (…) Otherwise man would not be the true and perfect owner of his goods, that is, unless he could give them when he wants, to whom he wants, in whatever way he wants, and unless he has the additional capacity to enter into contractual obligation when he wants and in whatever way he wants.’ In other words, man can only be a creative individual, just like his own Creator, if he is granted private property and freedom of contract as a means to freely dispose of private property. In the works of the theologians of the sixteenth century, the idea of the contracting parties as individual legislators (which still lives on, for instance in article 1134 of the Belgian civil code) is fully developed.</w:t>
      </w:r>
    </w:p>
    <w:p w:rsidR="00065DA1" w:rsidRPr="00065DA1" w:rsidRDefault="00B15DA9" w:rsidP="00BF5CEE">
      <w:pPr>
        <w:ind w:firstLine="708"/>
        <w:jc w:val="both"/>
        <w:rPr>
          <w:rFonts w:ascii="Times New Roman" w:hAnsi="Times New Roman" w:cs="Times New Roman"/>
          <w:sz w:val="24"/>
          <w:szCs w:val="24"/>
        </w:rPr>
      </w:pPr>
      <w:r>
        <w:rPr>
          <w:rFonts w:ascii="Times New Roman" w:hAnsi="Times New Roman" w:cs="Times New Roman"/>
          <w:sz w:val="24"/>
          <w:szCs w:val="24"/>
        </w:rPr>
        <w:t>One must</w:t>
      </w:r>
      <w:r w:rsidR="00D83D06">
        <w:rPr>
          <w:rFonts w:ascii="Times New Roman" w:hAnsi="Times New Roman" w:cs="Times New Roman"/>
          <w:sz w:val="24"/>
          <w:szCs w:val="24"/>
        </w:rPr>
        <w:t xml:space="preserve"> reco</w:t>
      </w:r>
      <w:r w:rsidR="00510618">
        <w:rPr>
          <w:rFonts w:ascii="Times New Roman" w:hAnsi="Times New Roman" w:cs="Times New Roman"/>
          <w:sz w:val="24"/>
          <w:szCs w:val="24"/>
        </w:rPr>
        <w:t>gnize</w:t>
      </w:r>
      <w:r w:rsidR="00D83D06">
        <w:rPr>
          <w:rFonts w:ascii="Times New Roman" w:hAnsi="Times New Roman" w:cs="Times New Roman"/>
          <w:sz w:val="24"/>
          <w:szCs w:val="24"/>
        </w:rPr>
        <w:t xml:space="preserve"> not only the theologians’ role in expounding a theory of contract based on the autonomy of the will, but also their advocating the principle of </w:t>
      </w:r>
      <w:r w:rsidR="00D83D06" w:rsidRPr="00D83D06">
        <w:rPr>
          <w:rFonts w:ascii="Times New Roman" w:hAnsi="Times New Roman" w:cs="Times New Roman"/>
          <w:i/>
          <w:sz w:val="24"/>
          <w:szCs w:val="24"/>
        </w:rPr>
        <w:t>iustitia commutativa</w:t>
      </w:r>
      <w:r w:rsidR="002D444A" w:rsidRPr="002D444A">
        <w:rPr>
          <w:rStyle w:val="FootnoteReference"/>
          <w:rFonts w:ascii="Times New Roman" w:hAnsi="Times New Roman" w:cs="Times New Roman"/>
          <w:sz w:val="24"/>
          <w:szCs w:val="24"/>
        </w:rPr>
        <w:footnoteReference w:id="23"/>
      </w:r>
      <w:r w:rsidR="00BF5CEE" w:rsidRPr="00BF5CEE">
        <w:rPr>
          <w:rFonts w:ascii="Times New Roman" w:hAnsi="Times New Roman" w:cs="Times New Roman"/>
          <w:sz w:val="24"/>
          <w:szCs w:val="24"/>
        </w:rPr>
        <w:t xml:space="preserve">. Justice in exchange means that contracts should not enrich one party at the expense of the other. In other words, justice in exchange is </w:t>
      </w:r>
      <w:r w:rsidR="007E65FE">
        <w:rPr>
          <w:rFonts w:ascii="Times New Roman" w:hAnsi="Times New Roman" w:cs="Times New Roman"/>
          <w:sz w:val="24"/>
          <w:szCs w:val="24"/>
        </w:rPr>
        <w:t>tantamount to the prohibition on</w:t>
      </w:r>
      <w:r w:rsidR="00BF5CEE" w:rsidRPr="00BF5CEE">
        <w:rPr>
          <w:rFonts w:ascii="Times New Roman" w:hAnsi="Times New Roman" w:cs="Times New Roman"/>
          <w:sz w:val="24"/>
          <w:szCs w:val="24"/>
        </w:rPr>
        <w:t xml:space="preserve"> unjust enrichment. The theologians derived this second principle from </w:t>
      </w:r>
      <w:r w:rsidR="007E65FE">
        <w:rPr>
          <w:rFonts w:ascii="Times New Roman" w:hAnsi="Times New Roman" w:cs="Times New Roman"/>
          <w:sz w:val="24"/>
          <w:szCs w:val="24"/>
        </w:rPr>
        <w:t xml:space="preserve">a plurality of sources: </w:t>
      </w:r>
      <w:r w:rsidR="00BF5CEE" w:rsidRPr="00BF5CEE">
        <w:rPr>
          <w:rFonts w:ascii="Times New Roman" w:hAnsi="Times New Roman" w:cs="Times New Roman"/>
          <w:sz w:val="24"/>
          <w:szCs w:val="24"/>
        </w:rPr>
        <w:t xml:space="preserve">Roman law, </w:t>
      </w:r>
      <w:r w:rsidR="007E65FE">
        <w:rPr>
          <w:rFonts w:ascii="Times New Roman" w:hAnsi="Times New Roman" w:cs="Times New Roman"/>
          <w:sz w:val="24"/>
          <w:szCs w:val="24"/>
        </w:rPr>
        <w:t>Aristot</w:t>
      </w:r>
      <w:r w:rsidR="00BF5CEE" w:rsidRPr="00BF5CEE">
        <w:rPr>
          <w:rFonts w:ascii="Times New Roman" w:hAnsi="Times New Roman" w:cs="Times New Roman"/>
          <w:sz w:val="24"/>
          <w:szCs w:val="24"/>
        </w:rPr>
        <w:t>e</w:t>
      </w:r>
      <w:r w:rsidR="007E65FE">
        <w:rPr>
          <w:rFonts w:ascii="Times New Roman" w:hAnsi="Times New Roman" w:cs="Times New Roman"/>
          <w:sz w:val="24"/>
          <w:szCs w:val="24"/>
        </w:rPr>
        <w:t>lian moral philosophy</w:t>
      </w:r>
      <w:r w:rsidR="00BF5CEE" w:rsidRPr="00BF5CEE">
        <w:rPr>
          <w:rFonts w:ascii="Times New Roman" w:hAnsi="Times New Roman" w:cs="Times New Roman"/>
          <w:sz w:val="24"/>
          <w:szCs w:val="24"/>
        </w:rPr>
        <w:t>, and the Bible.</w:t>
      </w:r>
      <w:r w:rsidR="00BF5CEE" w:rsidRPr="00D83D06">
        <w:rPr>
          <w:rFonts w:ascii="Times New Roman" w:hAnsi="Times New Roman" w:cs="Times New Roman"/>
          <w:sz w:val="24"/>
          <w:szCs w:val="24"/>
        </w:rPr>
        <w:t xml:space="preserve"> The first title of the Roman Digest explained, indeed, that the purpose of law was to prevent</w:t>
      </w:r>
      <w:r w:rsidR="00BF5CEE" w:rsidRPr="00BF5CEE">
        <w:rPr>
          <w:rFonts w:ascii="Times New Roman" w:hAnsi="Times New Roman" w:cs="Times New Roman"/>
          <w:sz w:val="24"/>
          <w:szCs w:val="24"/>
        </w:rPr>
        <w:t xml:space="preserve"> people from harming each other (</w:t>
      </w:r>
      <w:r w:rsidR="00BF5CEE" w:rsidRPr="007E65FE">
        <w:rPr>
          <w:rFonts w:ascii="Times New Roman" w:hAnsi="Times New Roman" w:cs="Times New Roman"/>
          <w:i/>
          <w:sz w:val="24"/>
          <w:szCs w:val="24"/>
        </w:rPr>
        <w:t>neminem laedere</w:t>
      </w:r>
      <w:r w:rsidR="00BF5CEE" w:rsidRPr="00BF5CEE">
        <w:rPr>
          <w:rFonts w:ascii="Times New Roman" w:hAnsi="Times New Roman" w:cs="Times New Roman"/>
          <w:sz w:val="24"/>
          <w:szCs w:val="24"/>
        </w:rPr>
        <w:t xml:space="preserve">). Aristotle taught that voluntary exchange should not be unduly one-sided. The Bible contained the prohibition on theft and the principle that you should do unto others </w:t>
      </w:r>
      <w:r w:rsidR="00BF5CEE" w:rsidRPr="00BF5CEE">
        <w:rPr>
          <w:rFonts w:ascii="Times New Roman" w:hAnsi="Times New Roman" w:cs="Times New Roman"/>
          <w:sz w:val="24"/>
          <w:szCs w:val="24"/>
        </w:rPr>
        <w:lastRenderedPageBreak/>
        <w:t>as yo</w:t>
      </w:r>
      <w:r w:rsidR="007E65FE">
        <w:rPr>
          <w:rFonts w:ascii="Times New Roman" w:hAnsi="Times New Roman" w:cs="Times New Roman"/>
          <w:sz w:val="24"/>
          <w:szCs w:val="24"/>
        </w:rPr>
        <w:t xml:space="preserve">u would have them do unto </w:t>
      </w:r>
      <w:r w:rsidR="007E65FE" w:rsidRPr="00065DA1">
        <w:rPr>
          <w:rFonts w:ascii="Times New Roman" w:hAnsi="Times New Roman" w:cs="Times New Roman"/>
          <w:sz w:val="24"/>
          <w:szCs w:val="24"/>
        </w:rPr>
        <w:t xml:space="preserve">you. </w:t>
      </w:r>
      <w:r w:rsidR="00065DA1" w:rsidRPr="00065DA1">
        <w:rPr>
          <w:rFonts w:ascii="Times New Roman" w:hAnsi="Times New Roman" w:cs="Times New Roman"/>
          <w:sz w:val="24"/>
          <w:szCs w:val="24"/>
        </w:rPr>
        <w:t>To quote the famous Spanish theologian Luís de Molina</w:t>
      </w:r>
      <w:r w:rsidR="00065DA1" w:rsidRPr="00065DA1">
        <w:rPr>
          <w:rStyle w:val="FootnoteReference"/>
          <w:rFonts w:ascii="Times New Roman" w:hAnsi="Times New Roman" w:cs="Times New Roman"/>
          <w:sz w:val="24"/>
          <w:szCs w:val="24"/>
          <w:lang w:val="fr-BE"/>
        </w:rPr>
        <w:footnoteReference w:id="24"/>
      </w:r>
      <w:r w:rsidR="00065DA1" w:rsidRPr="00065DA1">
        <w:rPr>
          <w:rFonts w:ascii="Times New Roman" w:hAnsi="Times New Roman" w:cs="Times New Roman"/>
          <w:sz w:val="24"/>
          <w:szCs w:val="24"/>
        </w:rPr>
        <w:t>: ‘What has been introduced for the sake of common utility must not be to the detriment of one party rather than another. Natural law demands this, prescribing that you do not unto others what you would not reasonably have them do unto you. However, what you do would be to the detriment of one party rather than another unless equality (</w:t>
      </w:r>
      <w:r w:rsidR="00065DA1" w:rsidRPr="00065DA1">
        <w:rPr>
          <w:rFonts w:ascii="Times New Roman" w:hAnsi="Times New Roman" w:cs="Times New Roman"/>
          <w:i/>
          <w:sz w:val="24"/>
          <w:szCs w:val="24"/>
        </w:rPr>
        <w:t>aequalitas</w:t>
      </w:r>
      <w:r w:rsidR="00065DA1">
        <w:rPr>
          <w:rFonts w:ascii="Times New Roman" w:hAnsi="Times New Roman" w:cs="Times New Roman"/>
          <w:sz w:val="24"/>
          <w:szCs w:val="24"/>
        </w:rPr>
        <w:t>) were observed.’</w:t>
      </w:r>
    </w:p>
    <w:p w:rsidR="00BF5CEE" w:rsidRPr="008E0656" w:rsidRDefault="00BF5CEE" w:rsidP="00BF5CEE">
      <w:pPr>
        <w:ind w:firstLine="708"/>
        <w:jc w:val="both"/>
        <w:rPr>
          <w:rFonts w:ascii="Times New Roman" w:hAnsi="Times New Roman" w:cs="Times New Roman"/>
          <w:sz w:val="24"/>
          <w:szCs w:val="24"/>
        </w:rPr>
      </w:pPr>
      <w:r w:rsidRPr="00BF5CEE">
        <w:rPr>
          <w:rFonts w:ascii="Times New Roman" w:hAnsi="Times New Roman" w:cs="Times New Roman"/>
          <w:sz w:val="24"/>
          <w:szCs w:val="24"/>
        </w:rPr>
        <w:t xml:space="preserve">Since this ‘fairness’-principle was present in all of these rules coming from different cultures across places and time, the theologians thought that </w:t>
      </w:r>
      <w:r w:rsidR="00065DA1">
        <w:rPr>
          <w:rFonts w:ascii="Times New Roman" w:hAnsi="Times New Roman" w:cs="Times New Roman"/>
          <w:sz w:val="24"/>
          <w:szCs w:val="24"/>
        </w:rPr>
        <w:t>equality</w:t>
      </w:r>
      <w:r w:rsidRPr="00BF5CEE">
        <w:rPr>
          <w:rFonts w:ascii="Times New Roman" w:hAnsi="Times New Roman" w:cs="Times New Roman"/>
          <w:sz w:val="24"/>
          <w:szCs w:val="24"/>
        </w:rPr>
        <w:t xml:space="preserve"> in exchange </w:t>
      </w:r>
      <w:r w:rsidR="007E65FE">
        <w:rPr>
          <w:rFonts w:ascii="Times New Roman" w:hAnsi="Times New Roman" w:cs="Times New Roman"/>
          <w:sz w:val="24"/>
          <w:szCs w:val="24"/>
        </w:rPr>
        <w:t>was a princi</w:t>
      </w:r>
      <w:r w:rsidRPr="00BF5CEE">
        <w:rPr>
          <w:rFonts w:ascii="Times New Roman" w:hAnsi="Times New Roman" w:cs="Times New Roman"/>
          <w:sz w:val="24"/>
          <w:szCs w:val="24"/>
        </w:rPr>
        <w:t xml:space="preserve">ple of contract law </w:t>
      </w:r>
      <w:r w:rsidR="007E65FE">
        <w:rPr>
          <w:rFonts w:ascii="Times New Roman" w:hAnsi="Times New Roman" w:cs="Times New Roman"/>
          <w:sz w:val="24"/>
          <w:szCs w:val="24"/>
        </w:rPr>
        <w:t>that derived from</w:t>
      </w:r>
      <w:r w:rsidRPr="00BF5CEE">
        <w:rPr>
          <w:rFonts w:ascii="Times New Roman" w:hAnsi="Times New Roman" w:cs="Times New Roman"/>
          <w:sz w:val="24"/>
          <w:szCs w:val="24"/>
        </w:rPr>
        <w:t xml:space="preserve"> natural law</w:t>
      </w:r>
      <w:r w:rsidR="008F5FD7">
        <w:rPr>
          <w:rStyle w:val="FootnoteReference"/>
          <w:rFonts w:ascii="Times New Roman" w:hAnsi="Times New Roman" w:cs="Times New Roman"/>
          <w:sz w:val="24"/>
          <w:szCs w:val="24"/>
        </w:rPr>
        <w:footnoteReference w:id="25"/>
      </w:r>
      <w:r w:rsidRPr="00BF5CEE">
        <w:rPr>
          <w:rFonts w:ascii="Times New Roman" w:hAnsi="Times New Roman" w:cs="Times New Roman"/>
          <w:sz w:val="24"/>
          <w:szCs w:val="24"/>
        </w:rPr>
        <w:t xml:space="preserve">. </w:t>
      </w:r>
      <w:r w:rsidR="007E65FE">
        <w:rPr>
          <w:rFonts w:ascii="Times New Roman" w:hAnsi="Times New Roman" w:cs="Times New Roman"/>
          <w:sz w:val="24"/>
          <w:szCs w:val="24"/>
        </w:rPr>
        <w:t>Hence, it</w:t>
      </w:r>
      <w:r w:rsidR="008E0656">
        <w:rPr>
          <w:rFonts w:ascii="Times New Roman" w:hAnsi="Times New Roman" w:cs="Times New Roman"/>
          <w:sz w:val="24"/>
          <w:szCs w:val="24"/>
        </w:rPr>
        <w:t xml:space="preserve"> could form the basis of a new</w:t>
      </w:r>
      <w:r w:rsidR="007E65FE">
        <w:rPr>
          <w:rFonts w:ascii="Times New Roman" w:hAnsi="Times New Roman" w:cs="Times New Roman"/>
          <w:sz w:val="24"/>
          <w:szCs w:val="24"/>
        </w:rPr>
        <w:t xml:space="preserve"> theory of contract</w:t>
      </w:r>
      <w:r w:rsidR="008E0656">
        <w:rPr>
          <w:rFonts w:ascii="Times New Roman" w:hAnsi="Times New Roman" w:cs="Times New Roman"/>
          <w:sz w:val="24"/>
          <w:szCs w:val="24"/>
        </w:rPr>
        <w:t xml:space="preserve"> that could be applied in international trade</w:t>
      </w:r>
      <w:r w:rsidR="007E65FE">
        <w:rPr>
          <w:rFonts w:ascii="Times New Roman" w:hAnsi="Times New Roman" w:cs="Times New Roman"/>
          <w:sz w:val="24"/>
          <w:szCs w:val="24"/>
        </w:rPr>
        <w:t xml:space="preserve">. Also, it could never be abolished by a positive legislator. </w:t>
      </w:r>
      <w:r w:rsidRPr="00BF5CEE">
        <w:rPr>
          <w:rFonts w:ascii="Times New Roman" w:hAnsi="Times New Roman" w:cs="Times New Roman"/>
          <w:sz w:val="24"/>
          <w:szCs w:val="24"/>
        </w:rPr>
        <w:t>In practice, the principle of justice in exchange meant that one could not receive more than one gave. The theologians spoke of ‘equilibrium’ (</w:t>
      </w:r>
      <w:r w:rsidRPr="002D444A">
        <w:rPr>
          <w:rFonts w:ascii="Times New Roman" w:hAnsi="Times New Roman" w:cs="Times New Roman"/>
          <w:i/>
          <w:sz w:val="24"/>
          <w:szCs w:val="24"/>
        </w:rPr>
        <w:t>aequalitas</w:t>
      </w:r>
      <w:r w:rsidRPr="00BF5CEE">
        <w:rPr>
          <w:rFonts w:ascii="Times New Roman" w:hAnsi="Times New Roman" w:cs="Times New Roman"/>
          <w:sz w:val="24"/>
          <w:szCs w:val="24"/>
        </w:rPr>
        <w:t>) between the goods exchanged, or, in the case of sale-purchase, between the price and the good exchanged. This equilibrium was guaranteed by the competitive market price, which was called the ‘just price’</w:t>
      </w:r>
      <w:r w:rsidRPr="008E0656">
        <w:rPr>
          <w:rFonts w:ascii="Times New Roman" w:hAnsi="Times New Roman" w:cs="Times New Roman"/>
          <w:sz w:val="24"/>
          <w:szCs w:val="24"/>
        </w:rPr>
        <w:t xml:space="preserve">. </w:t>
      </w:r>
      <w:r w:rsidR="00065DA1" w:rsidRPr="008E0656">
        <w:rPr>
          <w:rFonts w:ascii="Times New Roman" w:hAnsi="Times New Roman" w:cs="Times New Roman"/>
          <w:sz w:val="24"/>
          <w:szCs w:val="24"/>
        </w:rPr>
        <w:t xml:space="preserve">The just price must not be thought of as some kind of fixed, metaphysical value. </w:t>
      </w:r>
      <w:r w:rsidR="008E0656" w:rsidRPr="008E0656">
        <w:rPr>
          <w:rFonts w:ascii="Times New Roman" w:hAnsi="Times New Roman" w:cs="Times New Roman"/>
          <w:sz w:val="24"/>
          <w:szCs w:val="24"/>
        </w:rPr>
        <w:t xml:space="preserve">As the Salamancan canonist Diego de Covarruvias </w:t>
      </w:r>
      <w:r w:rsidR="008E0656">
        <w:rPr>
          <w:rFonts w:ascii="Times New Roman" w:hAnsi="Times New Roman" w:cs="Times New Roman"/>
          <w:sz w:val="24"/>
          <w:szCs w:val="24"/>
        </w:rPr>
        <w:t xml:space="preserve">(1512-1577) </w:t>
      </w:r>
      <w:r w:rsidR="008E0656" w:rsidRPr="008E0656">
        <w:rPr>
          <w:rFonts w:ascii="Times New Roman" w:hAnsi="Times New Roman" w:cs="Times New Roman"/>
          <w:sz w:val="24"/>
          <w:szCs w:val="24"/>
        </w:rPr>
        <w:t>explained, the just price is never based either on the nature of the thing or on the labour of the seller</w:t>
      </w:r>
      <w:r w:rsidR="008E0656" w:rsidRPr="008E0656">
        <w:rPr>
          <w:rStyle w:val="FootnoteReference"/>
          <w:rFonts w:ascii="Times New Roman" w:hAnsi="Times New Roman" w:cs="Times New Roman"/>
          <w:sz w:val="24"/>
          <w:szCs w:val="24"/>
          <w:lang w:val="fr-BE"/>
        </w:rPr>
        <w:footnoteReference w:id="26"/>
      </w:r>
      <w:r w:rsidR="008E0656" w:rsidRPr="008E0656">
        <w:rPr>
          <w:rFonts w:ascii="Times New Roman" w:hAnsi="Times New Roman" w:cs="Times New Roman"/>
          <w:sz w:val="24"/>
          <w:szCs w:val="24"/>
        </w:rPr>
        <w:t xml:space="preserve">. The measure of </w:t>
      </w:r>
      <w:r w:rsidR="00F0405B">
        <w:rPr>
          <w:rFonts w:ascii="Times New Roman" w:hAnsi="Times New Roman" w:cs="Times New Roman"/>
          <w:sz w:val="24"/>
          <w:szCs w:val="24"/>
        </w:rPr>
        <w:t xml:space="preserve">economic </w:t>
      </w:r>
      <w:r w:rsidR="008E0656" w:rsidRPr="008E0656">
        <w:rPr>
          <w:rFonts w:ascii="Times New Roman" w:hAnsi="Times New Roman" w:cs="Times New Roman"/>
          <w:sz w:val="24"/>
          <w:szCs w:val="24"/>
        </w:rPr>
        <w:t>value is utility. According to Covarruvias, the c</w:t>
      </w:r>
      <w:r w:rsidR="008E0656">
        <w:rPr>
          <w:rFonts w:ascii="Times New Roman" w:hAnsi="Times New Roman" w:cs="Times New Roman"/>
          <w:sz w:val="24"/>
          <w:szCs w:val="24"/>
        </w:rPr>
        <w:t>ommon estimation by the people</w:t>
      </w:r>
      <w:r w:rsidR="001E3AB6">
        <w:rPr>
          <w:rFonts w:ascii="Times New Roman" w:hAnsi="Times New Roman" w:cs="Times New Roman"/>
          <w:sz w:val="24"/>
          <w:szCs w:val="24"/>
        </w:rPr>
        <w:t>, which consitutes the just price,</w:t>
      </w:r>
      <w:r w:rsidR="008E0656" w:rsidRPr="008E0656">
        <w:rPr>
          <w:rFonts w:ascii="Times New Roman" w:hAnsi="Times New Roman" w:cs="Times New Roman"/>
          <w:sz w:val="24"/>
          <w:szCs w:val="24"/>
        </w:rPr>
        <w:t xml:space="preserve"> is the yardstick of justice in e</w:t>
      </w:r>
      <w:r w:rsidR="008E0656">
        <w:rPr>
          <w:rFonts w:ascii="Times New Roman" w:hAnsi="Times New Roman" w:cs="Times New Roman"/>
          <w:sz w:val="24"/>
          <w:szCs w:val="24"/>
        </w:rPr>
        <w:t xml:space="preserve">xchange, even if </w:t>
      </w:r>
      <w:r w:rsidR="001E3AB6">
        <w:rPr>
          <w:rFonts w:ascii="Times New Roman" w:hAnsi="Times New Roman" w:cs="Times New Roman"/>
          <w:sz w:val="24"/>
          <w:szCs w:val="24"/>
        </w:rPr>
        <w:t>that estimation</w:t>
      </w:r>
      <w:r w:rsidR="008E0656">
        <w:rPr>
          <w:rFonts w:ascii="Times New Roman" w:hAnsi="Times New Roman" w:cs="Times New Roman"/>
          <w:sz w:val="24"/>
          <w:szCs w:val="24"/>
        </w:rPr>
        <w:t xml:space="preserve"> </w:t>
      </w:r>
      <w:r w:rsidR="001E3AB6">
        <w:rPr>
          <w:rFonts w:ascii="Times New Roman" w:hAnsi="Times New Roman" w:cs="Times New Roman"/>
          <w:sz w:val="24"/>
          <w:szCs w:val="24"/>
        </w:rPr>
        <w:t xml:space="preserve">were </w:t>
      </w:r>
      <w:r w:rsidR="008E0656">
        <w:rPr>
          <w:rFonts w:ascii="Times New Roman" w:hAnsi="Times New Roman" w:cs="Times New Roman"/>
          <w:sz w:val="24"/>
          <w:szCs w:val="24"/>
        </w:rPr>
        <w:t>insane.</w:t>
      </w:r>
    </w:p>
    <w:p w:rsidR="00620C78" w:rsidRPr="00F62D69" w:rsidRDefault="00620C78" w:rsidP="00590657">
      <w:pPr>
        <w:pStyle w:val="ListParagraph"/>
        <w:numPr>
          <w:ilvl w:val="0"/>
          <w:numId w:val="2"/>
        </w:numPr>
        <w:jc w:val="both"/>
        <w:rPr>
          <w:rFonts w:ascii="Times New Roman" w:hAnsi="Times New Roman" w:cs="Times New Roman"/>
          <w:sz w:val="24"/>
          <w:szCs w:val="24"/>
        </w:rPr>
      </w:pPr>
      <w:r w:rsidRPr="00F62D69">
        <w:rPr>
          <w:rFonts w:ascii="Times New Roman" w:hAnsi="Times New Roman" w:cs="Times New Roman"/>
          <w:sz w:val="24"/>
          <w:szCs w:val="24"/>
        </w:rPr>
        <w:t xml:space="preserve">Case 1: </w:t>
      </w:r>
      <w:r w:rsidR="007C62B0">
        <w:rPr>
          <w:rFonts w:ascii="Times New Roman" w:hAnsi="Times New Roman" w:cs="Times New Roman"/>
          <w:sz w:val="24"/>
          <w:szCs w:val="24"/>
        </w:rPr>
        <w:t>Trading Gold for T</w:t>
      </w:r>
      <w:r w:rsidR="002E45ED">
        <w:rPr>
          <w:rFonts w:ascii="Times New Roman" w:hAnsi="Times New Roman" w:cs="Times New Roman"/>
          <w:sz w:val="24"/>
          <w:szCs w:val="24"/>
        </w:rPr>
        <w:t>oys</w:t>
      </w:r>
    </w:p>
    <w:p w:rsidR="00501889" w:rsidRDefault="009B4BB3" w:rsidP="000509BD">
      <w:pPr>
        <w:jc w:val="both"/>
        <w:rPr>
          <w:rFonts w:ascii="Times New Roman" w:hAnsi="Times New Roman" w:cs="Times New Roman"/>
          <w:sz w:val="24"/>
          <w:szCs w:val="24"/>
        </w:rPr>
      </w:pPr>
      <w:r>
        <w:rPr>
          <w:rFonts w:ascii="Times New Roman" w:hAnsi="Times New Roman" w:cs="Times New Roman"/>
          <w:sz w:val="24"/>
          <w:szCs w:val="24"/>
        </w:rPr>
        <w:t>Let us consider the consequences of this theory of contractual obligation for the solution of the case</w:t>
      </w:r>
      <w:r w:rsidR="001E3AB6">
        <w:rPr>
          <w:rFonts w:ascii="Times New Roman" w:hAnsi="Times New Roman" w:cs="Times New Roman"/>
          <w:sz w:val="24"/>
          <w:szCs w:val="24"/>
        </w:rPr>
        <w:t>s</w:t>
      </w:r>
      <w:r>
        <w:rPr>
          <w:rFonts w:ascii="Times New Roman" w:hAnsi="Times New Roman" w:cs="Times New Roman"/>
          <w:sz w:val="24"/>
          <w:szCs w:val="24"/>
        </w:rPr>
        <w:t xml:space="preserve"> at hand. </w:t>
      </w:r>
      <w:r w:rsidR="005C6A89">
        <w:rPr>
          <w:rFonts w:ascii="Times New Roman" w:hAnsi="Times New Roman" w:cs="Times New Roman"/>
          <w:sz w:val="24"/>
          <w:szCs w:val="24"/>
        </w:rPr>
        <w:t>T</w:t>
      </w:r>
      <w:r w:rsidR="00D95BD6" w:rsidRPr="000509BD">
        <w:rPr>
          <w:rFonts w:ascii="Times New Roman" w:hAnsi="Times New Roman" w:cs="Times New Roman"/>
          <w:sz w:val="24"/>
          <w:szCs w:val="24"/>
        </w:rPr>
        <w:t>he first case</w:t>
      </w:r>
      <w:r w:rsidR="005C6A89">
        <w:rPr>
          <w:rFonts w:ascii="Times New Roman" w:hAnsi="Times New Roman" w:cs="Times New Roman"/>
          <w:sz w:val="24"/>
          <w:szCs w:val="24"/>
        </w:rPr>
        <w:t xml:space="preserve"> </w:t>
      </w:r>
      <w:r w:rsidR="001D166B">
        <w:rPr>
          <w:rFonts w:ascii="Times New Roman" w:hAnsi="Times New Roman" w:cs="Times New Roman"/>
          <w:sz w:val="24"/>
          <w:szCs w:val="24"/>
        </w:rPr>
        <w:t>is the following</w:t>
      </w:r>
      <w:r w:rsidR="00196E14">
        <w:rPr>
          <w:rFonts w:ascii="Times New Roman" w:hAnsi="Times New Roman" w:cs="Times New Roman"/>
          <w:sz w:val="24"/>
          <w:szCs w:val="24"/>
        </w:rPr>
        <w:t>: I</w:t>
      </w:r>
      <w:r w:rsidR="00D95BD6" w:rsidRPr="000509BD">
        <w:rPr>
          <w:rFonts w:ascii="Times New Roman" w:hAnsi="Times New Roman" w:cs="Times New Roman"/>
          <w:sz w:val="24"/>
          <w:szCs w:val="24"/>
        </w:rPr>
        <w:t>s it allowed to exchange</w:t>
      </w:r>
      <w:r w:rsidR="00453FF5">
        <w:rPr>
          <w:rFonts w:ascii="Times New Roman" w:hAnsi="Times New Roman" w:cs="Times New Roman"/>
          <w:sz w:val="24"/>
          <w:szCs w:val="24"/>
        </w:rPr>
        <w:t xml:space="preserve"> g</w:t>
      </w:r>
      <w:r w:rsidR="00D95BD6" w:rsidRPr="000509BD">
        <w:rPr>
          <w:rFonts w:ascii="Times New Roman" w:hAnsi="Times New Roman" w:cs="Times New Roman"/>
          <w:sz w:val="24"/>
          <w:szCs w:val="24"/>
        </w:rPr>
        <w:t>old or precious gems fo</w:t>
      </w:r>
      <w:r w:rsidR="00196E14">
        <w:rPr>
          <w:rFonts w:ascii="Times New Roman" w:hAnsi="Times New Roman" w:cs="Times New Roman"/>
          <w:sz w:val="24"/>
          <w:szCs w:val="24"/>
        </w:rPr>
        <w:t xml:space="preserve">r pieces of glass, rattles, or </w:t>
      </w:r>
      <w:r w:rsidR="00D95BD6" w:rsidRPr="000509BD">
        <w:rPr>
          <w:rFonts w:ascii="Times New Roman" w:hAnsi="Times New Roman" w:cs="Times New Roman"/>
          <w:sz w:val="24"/>
          <w:szCs w:val="24"/>
        </w:rPr>
        <w:t>other kind</w:t>
      </w:r>
      <w:r w:rsidR="00196E14">
        <w:rPr>
          <w:rFonts w:ascii="Times New Roman" w:hAnsi="Times New Roman" w:cs="Times New Roman"/>
          <w:sz w:val="24"/>
          <w:szCs w:val="24"/>
        </w:rPr>
        <w:t>s</w:t>
      </w:r>
      <w:r w:rsidR="00D95BD6" w:rsidRPr="000509BD">
        <w:rPr>
          <w:rFonts w:ascii="Times New Roman" w:hAnsi="Times New Roman" w:cs="Times New Roman"/>
          <w:sz w:val="24"/>
          <w:szCs w:val="24"/>
        </w:rPr>
        <w:t xml:space="preserve"> of toys</w:t>
      </w:r>
      <w:r w:rsidR="001D166B">
        <w:rPr>
          <w:rFonts w:ascii="Times New Roman" w:hAnsi="Times New Roman" w:cs="Times New Roman"/>
          <w:sz w:val="24"/>
          <w:szCs w:val="24"/>
        </w:rPr>
        <w:t xml:space="preserve"> without saying anything to the Indians about the extremely high value of gold in Europe</w:t>
      </w:r>
      <w:r w:rsidR="00D95BD6" w:rsidRPr="000509BD">
        <w:rPr>
          <w:rFonts w:ascii="Times New Roman" w:hAnsi="Times New Roman" w:cs="Times New Roman"/>
          <w:sz w:val="24"/>
          <w:szCs w:val="24"/>
        </w:rPr>
        <w:t>?</w:t>
      </w:r>
      <w:r w:rsidR="005C6A89">
        <w:rPr>
          <w:rStyle w:val="FootnoteReference"/>
          <w:rFonts w:ascii="Times New Roman" w:hAnsi="Times New Roman" w:cs="Times New Roman"/>
          <w:sz w:val="24"/>
          <w:szCs w:val="24"/>
        </w:rPr>
        <w:footnoteReference w:id="27"/>
      </w:r>
      <w:r w:rsidR="00D95BD6" w:rsidRPr="000509BD">
        <w:rPr>
          <w:rFonts w:ascii="Times New Roman" w:hAnsi="Times New Roman" w:cs="Times New Roman"/>
          <w:sz w:val="24"/>
          <w:szCs w:val="24"/>
        </w:rPr>
        <w:t xml:space="preserve"> </w:t>
      </w:r>
      <w:r w:rsidR="00501889" w:rsidRPr="000509BD">
        <w:rPr>
          <w:rFonts w:ascii="Times New Roman" w:hAnsi="Times New Roman" w:cs="Times New Roman"/>
          <w:sz w:val="24"/>
          <w:szCs w:val="24"/>
        </w:rPr>
        <w:t xml:space="preserve">If contractual obligation is </w:t>
      </w:r>
      <w:r w:rsidR="00501889">
        <w:rPr>
          <w:rFonts w:ascii="Times New Roman" w:hAnsi="Times New Roman" w:cs="Times New Roman"/>
          <w:sz w:val="24"/>
          <w:szCs w:val="24"/>
        </w:rPr>
        <w:t>pure</w:t>
      </w:r>
      <w:r w:rsidR="00501889" w:rsidRPr="000509BD">
        <w:rPr>
          <w:rFonts w:ascii="Times New Roman" w:hAnsi="Times New Roman" w:cs="Times New Roman"/>
          <w:sz w:val="24"/>
          <w:szCs w:val="24"/>
        </w:rPr>
        <w:t xml:space="preserve">ly a </w:t>
      </w:r>
      <w:r w:rsidR="00501889" w:rsidRPr="000509BD">
        <w:rPr>
          <w:rFonts w:ascii="Times New Roman" w:hAnsi="Times New Roman" w:cs="Times New Roman"/>
          <w:sz w:val="24"/>
          <w:szCs w:val="24"/>
        </w:rPr>
        <w:lastRenderedPageBreak/>
        <w:t xml:space="preserve">matter of voluntary consent, then it would seem that the solution of the first case is easy: if the Indians </w:t>
      </w:r>
      <w:r w:rsidR="00501889">
        <w:rPr>
          <w:rFonts w:ascii="Times New Roman" w:hAnsi="Times New Roman" w:cs="Times New Roman"/>
          <w:sz w:val="24"/>
          <w:szCs w:val="24"/>
        </w:rPr>
        <w:t>truly assented</w:t>
      </w:r>
      <w:r w:rsidR="00501889" w:rsidRPr="000509BD">
        <w:rPr>
          <w:rFonts w:ascii="Times New Roman" w:hAnsi="Times New Roman" w:cs="Times New Roman"/>
          <w:sz w:val="24"/>
          <w:szCs w:val="24"/>
        </w:rPr>
        <w:t xml:space="preserve"> to the exchange of gold for pieces of glass or rattles, then a</w:t>
      </w:r>
      <w:r w:rsidR="00501889">
        <w:rPr>
          <w:rFonts w:ascii="Times New Roman" w:hAnsi="Times New Roman" w:cs="Times New Roman"/>
          <w:sz w:val="24"/>
          <w:szCs w:val="24"/>
        </w:rPr>
        <w:t xml:space="preserve"> binding contract was concluded. </w:t>
      </w:r>
      <w:r w:rsidR="001E3AB6">
        <w:rPr>
          <w:rFonts w:ascii="Times New Roman" w:hAnsi="Times New Roman" w:cs="Times New Roman"/>
          <w:sz w:val="24"/>
          <w:szCs w:val="24"/>
        </w:rPr>
        <w:t>However, w</w:t>
      </w:r>
      <w:r w:rsidR="00501889">
        <w:rPr>
          <w:rFonts w:ascii="Times New Roman" w:hAnsi="Times New Roman" w:cs="Times New Roman"/>
          <w:sz w:val="24"/>
          <w:szCs w:val="24"/>
        </w:rPr>
        <w:t>hether t</w:t>
      </w:r>
      <w:r w:rsidR="00501889" w:rsidRPr="000509BD">
        <w:rPr>
          <w:rFonts w:ascii="Times New Roman" w:hAnsi="Times New Roman" w:cs="Times New Roman"/>
          <w:sz w:val="24"/>
          <w:szCs w:val="24"/>
        </w:rPr>
        <w:t>he Indians</w:t>
      </w:r>
      <w:r w:rsidR="00501889">
        <w:rPr>
          <w:rFonts w:ascii="Times New Roman" w:hAnsi="Times New Roman" w:cs="Times New Roman"/>
          <w:sz w:val="24"/>
          <w:szCs w:val="24"/>
        </w:rPr>
        <w:t>’</w:t>
      </w:r>
      <w:r w:rsidR="00501889" w:rsidRPr="000509BD">
        <w:rPr>
          <w:rFonts w:ascii="Times New Roman" w:hAnsi="Times New Roman" w:cs="Times New Roman"/>
          <w:sz w:val="24"/>
          <w:szCs w:val="24"/>
        </w:rPr>
        <w:t xml:space="preserve"> consent </w:t>
      </w:r>
      <w:r w:rsidR="00501889">
        <w:rPr>
          <w:rFonts w:ascii="Times New Roman" w:hAnsi="Times New Roman" w:cs="Times New Roman"/>
          <w:sz w:val="24"/>
          <w:szCs w:val="24"/>
        </w:rPr>
        <w:t xml:space="preserve">was entirely voluntary could be </w:t>
      </w:r>
      <w:r w:rsidR="006D5EC8">
        <w:rPr>
          <w:rFonts w:ascii="Times New Roman" w:hAnsi="Times New Roman" w:cs="Times New Roman"/>
          <w:sz w:val="24"/>
          <w:szCs w:val="24"/>
        </w:rPr>
        <w:t>questioned</w:t>
      </w:r>
      <w:r w:rsidR="00501889">
        <w:rPr>
          <w:rFonts w:ascii="Times New Roman" w:hAnsi="Times New Roman" w:cs="Times New Roman"/>
          <w:sz w:val="24"/>
          <w:szCs w:val="24"/>
        </w:rPr>
        <w:t xml:space="preserve">. </w:t>
      </w:r>
      <w:r w:rsidR="001E3AB6">
        <w:rPr>
          <w:rFonts w:ascii="Times New Roman" w:hAnsi="Times New Roman" w:cs="Times New Roman"/>
          <w:sz w:val="24"/>
          <w:szCs w:val="24"/>
        </w:rPr>
        <w:t>For example, w</w:t>
      </w:r>
      <w:r w:rsidR="00501889">
        <w:rPr>
          <w:rFonts w:ascii="Times New Roman" w:hAnsi="Times New Roman" w:cs="Times New Roman"/>
          <w:sz w:val="24"/>
          <w:szCs w:val="24"/>
        </w:rPr>
        <w:t xml:space="preserve">as not their consent vitiated by lack of knowledge? Moreover, were the </w:t>
      </w:r>
      <w:r w:rsidR="00501889" w:rsidRPr="000509BD">
        <w:rPr>
          <w:rFonts w:ascii="Times New Roman" w:hAnsi="Times New Roman" w:cs="Times New Roman"/>
          <w:sz w:val="24"/>
          <w:szCs w:val="24"/>
        </w:rPr>
        <w:t xml:space="preserve">Indians </w:t>
      </w:r>
      <w:r w:rsidR="00501889">
        <w:rPr>
          <w:rFonts w:ascii="Times New Roman" w:hAnsi="Times New Roman" w:cs="Times New Roman"/>
          <w:sz w:val="24"/>
          <w:szCs w:val="24"/>
        </w:rPr>
        <w:t>not to be considered as</w:t>
      </w:r>
      <w:r w:rsidR="00501889" w:rsidRPr="000509BD">
        <w:rPr>
          <w:rFonts w:ascii="Times New Roman" w:hAnsi="Times New Roman" w:cs="Times New Roman"/>
          <w:sz w:val="24"/>
          <w:szCs w:val="24"/>
        </w:rPr>
        <w:t xml:space="preserve"> weaker parties </w:t>
      </w:r>
      <w:r w:rsidR="00501889">
        <w:rPr>
          <w:rFonts w:ascii="Times New Roman" w:hAnsi="Times New Roman" w:cs="Times New Roman"/>
          <w:sz w:val="24"/>
          <w:szCs w:val="24"/>
        </w:rPr>
        <w:t>who were in n</w:t>
      </w:r>
      <w:r w:rsidR="00501889" w:rsidRPr="000509BD">
        <w:rPr>
          <w:rFonts w:ascii="Times New Roman" w:hAnsi="Times New Roman" w:cs="Times New Roman"/>
          <w:sz w:val="24"/>
          <w:szCs w:val="24"/>
        </w:rPr>
        <w:t xml:space="preserve">eed </w:t>
      </w:r>
      <w:r w:rsidR="00501889">
        <w:rPr>
          <w:rFonts w:ascii="Times New Roman" w:hAnsi="Times New Roman" w:cs="Times New Roman"/>
          <w:sz w:val="24"/>
          <w:szCs w:val="24"/>
        </w:rPr>
        <w:t>of special</w:t>
      </w:r>
      <w:r w:rsidR="00501889" w:rsidRPr="000509BD">
        <w:rPr>
          <w:rFonts w:ascii="Times New Roman" w:hAnsi="Times New Roman" w:cs="Times New Roman"/>
          <w:sz w:val="24"/>
          <w:szCs w:val="24"/>
        </w:rPr>
        <w:t xml:space="preserve"> protect</w:t>
      </w:r>
      <w:r w:rsidR="00501889">
        <w:rPr>
          <w:rFonts w:ascii="Times New Roman" w:hAnsi="Times New Roman" w:cs="Times New Roman"/>
          <w:sz w:val="24"/>
          <w:szCs w:val="24"/>
        </w:rPr>
        <w:t>ion through duties to inform?</w:t>
      </w:r>
      <w:r w:rsidR="00501889" w:rsidRPr="000509BD">
        <w:rPr>
          <w:rFonts w:ascii="Times New Roman" w:hAnsi="Times New Roman" w:cs="Times New Roman"/>
          <w:sz w:val="24"/>
          <w:szCs w:val="24"/>
        </w:rPr>
        <w:t xml:space="preserve"> </w:t>
      </w:r>
      <w:r w:rsidR="001E3AB6">
        <w:rPr>
          <w:rFonts w:ascii="Times New Roman" w:hAnsi="Times New Roman" w:cs="Times New Roman"/>
          <w:sz w:val="24"/>
          <w:szCs w:val="24"/>
        </w:rPr>
        <w:t xml:space="preserve">Last but not least, was the exchange of gold for pieces of glass, rattles or other kinds of toys </w:t>
      </w:r>
      <w:r w:rsidR="00131B2D">
        <w:rPr>
          <w:rFonts w:ascii="Times New Roman" w:hAnsi="Times New Roman" w:cs="Times New Roman"/>
          <w:sz w:val="24"/>
          <w:szCs w:val="24"/>
        </w:rPr>
        <w:t>jus</w:t>
      </w:r>
      <w:r w:rsidR="001E3AB6">
        <w:rPr>
          <w:rFonts w:ascii="Times New Roman" w:hAnsi="Times New Roman" w:cs="Times New Roman"/>
          <w:sz w:val="24"/>
          <w:szCs w:val="24"/>
        </w:rPr>
        <w:t>t</w:t>
      </w:r>
      <w:r w:rsidR="00131B2D">
        <w:rPr>
          <w:rFonts w:ascii="Times New Roman" w:hAnsi="Times New Roman" w:cs="Times New Roman"/>
          <w:sz w:val="24"/>
          <w:szCs w:val="24"/>
        </w:rPr>
        <w:t xml:space="preserve"> </w:t>
      </w:r>
      <w:r w:rsidR="001E3AB6">
        <w:rPr>
          <w:rFonts w:ascii="Times New Roman" w:hAnsi="Times New Roman" w:cs="Times New Roman"/>
          <w:sz w:val="24"/>
          <w:szCs w:val="24"/>
        </w:rPr>
        <w:t>and fair?</w:t>
      </w:r>
    </w:p>
    <w:p w:rsidR="006D5EC8" w:rsidRDefault="00441DFB" w:rsidP="001E3AB6">
      <w:pPr>
        <w:ind w:firstLine="708"/>
        <w:jc w:val="both"/>
        <w:rPr>
          <w:rFonts w:ascii="Times New Roman" w:hAnsi="Times New Roman" w:cs="Times New Roman"/>
          <w:sz w:val="24"/>
          <w:szCs w:val="24"/>
        </w:rPr>
      </w:pPr>
      <w:r w:rsidRPr="000509BD">
        <w:rPr>
          <w:rFonts w:ascii="Times New Roman" w:hAnsi="Times New Roman" w:cs="Times New Roman"/>
          <w:sz w:val="24"/>
          <w:szCs w:val="24"/>
        </w:rPr>
        <w:t>At first, Lessius seem</w:t>
      </w:r>
      <w:r w:rsidR="001E3AB6">
        <w:rPr>
          <w:rFonts w:ascii="Times New Roman" w:hAnsi="Times New Roman" w:cs="Times New Roman"/>
          <w:sz w:val="24"/>
          <w:szCs w:val="24"/>
        </w:rPr>
        <w:t>ed</w:t>
      </w:r>
      <w:r w:rsidRPr="000509BD">
        <w:rPr>
          <w:rFonts w:ascii="Times New Roman" w:hAnsi="Times New Roman" w:cs="Times New Roman"/>
          <w:sz w:val="24"/>
          <w:szCs w:val="24"/>
        </w:rPr>
        <w:t xml:space="preserve"> to </w:t>
      </w:r>
      <w:r w:rsidR="00131B2D">
        <w:rPr>
          <w:rFonts w:ascii="Times New Roman" w:hAnsi="Times New Roman" w:cs="Times New Roman"/>
          <w:sz w:val="24"/>
          <w:szCs w:val="24"/>
        </w:rPr>
        <w:t xml:space="preserve">suggest that this type of exchange was </w:t>
      </w:r>
      <w:r w:rsidR="006D5EC8">
        <w:rPr>
          <w:rFonts w:ascii="Times New Roman" w:hAnsi="Times New Roman" w:cs="Times New Roman"/>
          <w:sz w:val="24"/>
          <w:szCs w:val="24"/>
        </w:rPr>
        <w:t>invalid, or at least inequitable,</w:t>
      </w:r>
      <w:r w:rsidR="001E3AB6">
        <w:rPr>
          <w:rFonts w:ascii="Times New Roman" w:hAnsi="Times New Roman" w:cs="Times New Roman"/>
          <w:sz w:val="24"/>
          <w:szCs w:val="24"/>
        </w:rPr>
        <w:t xml:space="preserve"> both from the point of view of </w:t>
      </w:r>
      <w:r w:rsidR="00131B2D">
        <w:rPr>
          <w:rFonts w:ascii="Times New Roman" w:hAnsi="Times New Roman" w:cs="Times New Roman"/>
          <w:sz w:val="24"/>
          <w:szCs w:val="24"/>
        </w:rPr>
        <w:t xml:space="preserve">the voluntary nature of the contract and of justice in exchange. </w:t>
      </w:r>
      <w:r w:rsidR="001E3AB6">
        <w:rPr>
          <w:rFonts w:ascii="Times New Roman" w:hAnsi="Times New Roman" w:cs="Times New Roman"/>
          <w:sz w:val="24"/>
          <w:szCs w:val="24"/>
        </w:rPr>
        <w:t>In the sentence preceding his solution of the case of the exchange of gold for toys, Lessius</w:t>
      </w:r>
      <w:r w:rsidRPr="000509BD">
        <w:rPr>
          <w:rFonts w:ascii="Times New Roman" w:hAnsi="Times New Roman" w:cs="Times New Roman"/>
          <w:sz w:val="24"/>
          <w:szCs w:val="24"/>
        </w:rPr>
        <w:t xml:space="preserve"> explain</w:t>
      </w:r>
      <w:r w:rsidR="001E3AB6">
        <w:rPr>
          <w:rFonts w:ascii="Times New Roman" w:hAnsi="Times New Roman" w:cs="Times New Roman"/>
          <w:sz w:val="24"/>
          <w:szCs w:val="24"/>
        </w:rPr>
        <w:t>ed</w:t>
      </w:r>
      <w:r w:rsidRPr="000509BD">
        <w:rPr>
          <w:rFonts w:ascii="Times New Roman" w:hAnsi="Times New Roman" w:cs="Times New Roman"/>
          <w:sz w:val="24"/>
          <w:szCs w:val="24"/>
        </w:rPr>
        <w:t xml:space="preserve"> that i</w:t>
      </w:r>
      <w:r w:rsidR="00F67393" w:rsidRPr="000509BD">
        <w:rPr>
          <w:rFonts w:ascii="Times New Roman" w:hAnsi="Times New Roman" w:cs="Times New Roman"/>
          <w:sz w:val="24"/>
          <w:szCs w:val="24"/>
        </w:rPr>
        <w:t xml:space="preserve">f a precious gem </w:t>
      </w:r>
      <w:r w:rsidR="001E3AB6">
        <w:rPr>
          <w:rFonts w:ascii="Times New Roman" w:hAnsi="Times New Roman" w:cs="Times New Roman"/>
          <w:sz w:val="24"/>
          <w:szCs w:val="24"/>
        </w:rPr>
        <w:t>wa</w:t>
      </w:r>
      <w:r w:rsidR="00F67393" w:rsidRPr="000509BD">
        <w:rPr>
          <w:rFonts w:ascii="Times New Roman" w:hAnsi="Times New Roman" w:cs="Times New Roman"/>
          <w:sz w:val="24"/>
          <w:szCs w:val="24"/>
        </w:rPr>
        <w:t xml:space="preserve">s sold as if it were a piece of glass, </w:t>
      </w:r>
      <w:r w:rsidR="00131B2D">
        <w:rPr>
          <w:rFonts w:ascii="Times New Roman" w:hAnsi="Times New Roman" w:cs="Times New Roman"/>
          <w:sz w:val="24"/>
          <w:szCs w:val="24"/>
        </w:rPr>
        <w:t>or, more generally, if a precious thing was sold as if it were only of lesser value, the equality of the transaction was distorted</w:t>
      </w:r>
      <w:r w:rsidR="00131B2D">
        <w:rPr>
          <w:rStyle w:val="FootnoteReference"/>
          <w:rFonts w:ascii="Times New Roman" w:hAnsi="Times New Roman" w:cs="Times New Roman"/>
          <w:sz w:val="24"/>
          <w:szCs w:val="24"/>
        </w:rPr>
        <w:footnoteReference w:id="28"/>
      </w:r>
      <w:r w:rsidR="00131B2D">
        <w:rPr>
          <w:rFonts w:ascii="Times New Roman" w:hAnsi="Times New Roman" w:cs="Times New Roman"/>
          <w:sz w:val="24"/>
          <w:szCs w:val="24"/>
        </w:rPr>
        <w:t xml:space="preserve">. Hence, the barter was inequitable, even if the individual seller really thought that the precious thing was worth nothing. According to Lessius, a seller could not be presumed to want to make a donation in doing business. A seller intended to alienate his good at a price that guaranteed equality in exchange. Also, </w:t>
      </w:r>
      <w:r w:rsidR="006D5EC8">
        <w:rPr>
          <w:rFonts w:ascii="Times New Roman" w:hAnsi="Times New Roman" w:cs="Times New Roman"/>
          <w:sz w:val="24"/>
          <w:szCs w:val="24"/>
        </w:rPr>
        <w:t>Lessius had argued that if a precious thing was sold as if it were only of lesser value, the</w:t>
      </w:r>
      <w:r w:rsidR="001E3AB6">
        <w:rPr>
          <w:rFonts w:ascii="Times New Roman" w:hAnsi="Times New Roman" w:cs="Times New Roman"/>
          <w:sz w:val="24"/>
          <w:szCs w:val="24"/>
        </w:rPr>
        <w:t>re wa</w:t>
      </w:r>
      <w:r w:rsidR="00F67393" w:rsidRPr="000509BD">
        <w:rPr>
          <w:rFonts w:ascii="Times New Roman" w:hAnsi="Times New Roman" w:cs="Times New Roman"/>
          <w:sz w:val="24"/>
          <w:szCs w:val="24"/>
        </w:rPr>
        <w:t>s lack of substanti</w:t>
      </w:r>
      <w:r w:rsidR="006D5EC8">
        <w:rPr>
          <w:rFonts w:ascii="Times New Roman" w:hAnsi="Times New Roman" w:cs="Times New Roman"/>
          <w:sz w:val="24"/>
          <w:szCs w:val="24"/>
        </w:rPr>
        <w:t>al consent</w:t>
      </w:r>
      <w:r w:rsidR="006D5EC8">
        <w:rPr>
          <w:rStyle w:val="FootnoteReference"/>
          <w:rFonts w:ascii="Times New Roman" w:hAnsi="Times New Roman" w:cs="Times New Roman"/>
          <w:sz w:val="24"/>
          <w:szCs w:val="24"/>
        </w:rPr>
        <w:footnoteReference w:id="29"/>
      </w:r>
      <w:r w:rsidR="006D5EC8">
        <w:rPr>
          <w:rFonts w:ascii="Times New Roman" w:hAnsi="Times New Roman" w:cs="Times New Roman"/>
          <w:sz w:val="24"/>
          <w:szCs w:val="24"/>
        </w:rPr>
        <w:t>. Since</w:t>
      </w:r>
      <w:r w:rsidR="001E3AB6">
        <w:rPr>
          <w:rFonts w:ascii="Times New Roman" w:hAnsi="Times New Roman" w:cs="Times New Roman"/>
          <w:sz w:val="24"/>
          <w:szCs w:val="24"/>
        </w:rPr>
        <w:t xml:space="preserve"> the vendor wa</w:t>
      </w:r>
      <w:r w:rsidR="00F67393" w:rsidRPr="000509BD">
        <w:rPr>
          <w:rFonts w:ascii="Times New Roman" w:hAnsi="Times New Roman" w:cs="Times New Roman"/>
          <w:sz w:val="24"/>
          <w:szCs w:val="24"/>
        </w:rPr>
        <w:t>s mistaken about th</w:t>
      </w:r>
      <w:r w:rsidR="001E3AB6">
        <w:rPr>
          <w:rFonts w:ascii="Times New Roman" w:hAnsi="Times New Roman" w:cs="Times New Roman"/>
          <w:sz w:val="24"/>
          <w:szCs w:val="24"/>
        </w:rPr>
        <w:t>e substance of the thing he sold</w:t>
      </w:r>
      <w:r w:rsidR="006D5EC8">
        <w:rPr>
          <w:rFonts w:ascii="Times New Roman" w:hAnsi="Times New Roman" w:cs="Times New Roman"/>
          <w:sz w:val="24"/>
          <w:szCs w:val="24"/>
        </w:rPr>
        <w:t xml:space="preserve">, voluntary consent was substantially vitiated. </w:t>
      </w:r>
      <w:r w:rsidR="00F67393" w:rsidRPr="000509BD">
        <w:rPr>
          <w:rFonts w:ascii="Times New Roman" w:hAnsi="Times New Roman" w:cs="Times New Roman"/>
          <w:sz w:val="24"/>
          <w:szCs w:val="24"/>
        </w:rPr>
        <w:t>Consequently, the buyer ha</w:t>
      </w:r>
      <w:r w:rsidR="001E3AB6">
        <w:rPr>
          <w:rFonts w:ascii="Times New Roman" w:hAnsi="Times New Roman" w:cs="Times New Roman"/>
          <w:sz w:val="24"/>
          <w:szCs w:val="24"/>
        </w:rPr>
        <w:t>d</w:t>
      </w:r>
      <w:r w:rsidR="00F67393" w:rsidRPr="000509BD">
        <w:rPr>
          <w:rFonts w:ascii="Times New Roman" w:hAnsi="Times New Roman" w:cs="Times New Roman"/>
          <w:sz w:val="24"/>
          <w:szCs w:val="24"/>
        </w:rPr>
        <w:t xml:space="preserve"> to make restitution of the thing or pay an addition</w:t>
      </w:r>
      <w:r w:rsidR="001E3AB6">
        <w:rPr>
          <w:rFonts w:ascii="Times New Roman" w:hAnsi="Times New Roman" w:cs="Times New Roman"/>
          <w:sz w:val="24"/>
          <w:szCs w:val="24"/>
        </w:rPr>
        <w:t>al sum of money as soon as he fou</w:t>
      </w:r>
      <w:r w:rsidR="00F67393" w:rsidRPr="000509BD">
        <w:rPr>
          <w:rFonts w:ascii="Times New Roman" w:hAnsi="Times New Roman" w:cs="Times New Roman"/>
          <w:sz w:val="24"/>
          <w:szCs w:val="24"/>
        </w:rPr>
        <w:t>nd</w:t>
      </w:r>
      <w:r w:rsidR="001E3AB6">
        <w:rPr>
          <w:rFonts w:ascii="Times New Roman" w:hAnsi="Times New Roman" w:cs="Times New Roman"/>
          <w:sz w:val="24"/>
          <w:szCs w:val="24"/>
        </w:rPr>
        <w:t xml:space="preserve"> out that the glass wa</w:t>
      </w:r>
      <w:r w:rsidR="00F67393" w:rsidRPr="000509BD">
        <w:rPr>
          <w:rFonts w:ascii="Times New Roman" w:hAnsi="Times New Roman" w:cs="Times New Roman"/>
          <w:sz w:val="24"/>
          <w:szCs w:val="24"/>
        </w:rPr>
        <w:t>s, in fact, a gem. Since voluntary consent is vitiated by mistake, the contract c</w:t>
      </w:r>
      <w:r w:rsidR="001E3AB6">
        <w:rPr>
          <w:rFonts w:ascii="Times New Roman" w:hAnsi="Times New Roman" w:cs="Times New Roman"/>
          <w:sz w:val="24"/>
          <w:szCs w:val="24"/>
        </w:rPr>
        <w:t>ould</w:t>
      </w:r>
      <w:r w:rsidR="006D5EC8">
        <w:rPr>
          <w:rFonts w:ascii="Times New Roman" w:hAnsi="Times New Roman" w:cs="Times New Roman"/>
          <w:sz w:val="24"/>
          <w:szCs w:val="24"/>
        </w:rPr>
        <w:t xml:space="preserve"> also</w:t>
      </w:r>
      <w:r w:rsidR="00F67393" w:rsidRPr="000509BD">
        <w:rPr>
          <w:rFonts w:ascii="Times New Roman" w:hAnsi="Times New Roman" w:cs="Times New Roman"/>
          <w:sz w:val="24"/>
          <w:szCs w:val="24"/>
        </w:rPr>
        <w:t xml:space="preserve"> be rescinded at the option of the mistaken</w:t>
      </w:r>
      <w:r w:rsidR="001E3AB6">
        <w:rPr>
          <w:rFonts w:ascii="Times New Roman" w:hAnsi="Times New Roman" w:cs="Times New Roman"/>
          <w:sz w:val="24"/>
          <w:szCs w:val="24"/>
        </w:rPr>
        <w:t xml:space="preserve"> party. </w:t>
      </w:r>
    </w:p>
    <w:p w:rsidR="008F2B7B" w:rsidRDefault="001E3AB6" w:rsidP="001E3AB6">
      <w:pPr>
        <w:ind w:firstLine="708"/>
        <w:jc w:val="both"/>
        <w:rPr>
          <w:rFonts w:ascii="Times New Roman" w:hAnsi="Times New Roman" w:cs="Times New Roman"/>
          <w:sz w:val="24"/>
          <w:szCs w:val="24"/>
        </w:rPr>
      </w:pPr>
      <w:r>
        <w:rPr>
          <w:rFonts w:ascii="Times New Roman" w:hAnsi="Times New Roman" w:cs="Times New Roman"/>
          <w:sz w:val="24"/>
          <w:szCs w:val="24"/>
        </w:rPr>
        <w:t xml:space="preserve">However, Lessius </w:t>
      </w:r>
      <w:r w:rsidR="00B15DA9">
        <w:rPr>
          <w:rFonts w:ascii="Times New Roman" w:hAnsi="Times New Roman" w:cs="Times New Roman"/>
          <w:sz w:val="24"/>
          <w:szCs w:val="24"/>
        </w:rPr>
        <w:t xml:space="preserve">eventually </w:t>
      </w:r>
      <w:r>
        <w:rPr>
          <w:rFonts w:ascii="Times New Roman" w:hAnsi="Times New Roman" w:cs="Times New Roman"/>
          <w:sz w:val="24"/>
          <w:szCs w:val="24"/>
        </w:rPr>
        <w:t>refused</w:t>
      </w:r>
      <w:r w:rsidR="00F67393" w:rsidRPr="000509BD">
        <w:rPr>
          <w:rFonts w:ascii="Times New Roman" w:hAnsi="Times New Roman" w:cs="Times New Roman"/>
          <w:sz w:val="24"/>
          <w:szCs w:val="24"/>
        </w:rPr>
        <w:t xml:space="preserve"> to apply this analysis to the case of the Indians exchanging gold for glass with the Spanish merchants. The reason is that this type of exchange is not vititated by mistake</w:t>
      </w:r>
      <w:r w:rsidR="008F2B7B">
        <w:rPr>
          <w:rFonts w:ascii="Times New Roman" w:hAnsi="Times New Roman" w:cs="Times New Roman"/>
          <w:sz w:val="24"/>
          <w:szCs w:val="24"/>
        </w:rPr>
        <w:t>, according to Lessius.</w:t>
      </w:r>
      <w:r w:rsidR="00F67393" w:rsidRPr="000509BD">
        <w:rPr>
          <w:rFonts w:ascii="Times New Roman" w:hAnsi="Times New Roman" w:cs="Times New Roman"/>
          <w:sz w:val="24"/>
          <w:szCs w:val="24"/>
        </w:rPr>
        <w:t xml:space="preserve"> </w:t>
      </w:r>
      <w:r w:rsidR="008F2B7B">
        <w:rPr>
          <w:rFonts w:ascii="Times New Roman" w:hAnsi="Times New Roman" w:cs="Times New Roman"/>
          <w:sz w:val="24"/>
          <w:szCs w:val="24"/>
        </w:rPr>
        <w:t xml:space="preserve">Basically, what </w:t>
      </w:r>
      <w:r w:rsidR="00F67393" w:rsidRPr="000509BD">
        <w:rPr>
          <w:rFonts w:ascii="Times New Roman" w:hAnsi="Times New Roman" w:cs="Times New Roman"/>
          <w:sz w:val="24"/>
          <w:szCs w:val="24"/>
        </w:rPr>
        <w:t xml:space="preserve">Lessius </w:t>
      </w:r>
      <w:r w:rsidR="008F2B7B">
        <w:rPr>
          <w:rFonts w:ascii="Times New Roman" w:hAnsi="Times New Roman" w:cs="Times New Roman"/>
          <w:sz w:val="24"/>
          <w:szCs w:val="24"/>
        </w:rPr>
        <w:t xml:space="preserve">argued is </w:t>
      </w:r>
      <w:r w:rsidR="00F67393" w:rsidRPr="000509BD">
        <w:rPr>
          <w:rFonts w:ascii="Times New Roman" w:hAnsi="Times New Roman" w:cs="Times New Roman"/>
          <w:sz w:val="24"/>
          <w:szCs w:val="24"/>
        </w:rPr>
        <w:t xml:space="preserve">that there is a market typical of the colonial world where gold is always exchanged for </w:t>
      </w:r>
      <w:r w:rsidR="00B15DA9">
        <w:rPr>
          <w:rFonts w:ascii="Times New Roman" w:hAnsi="Times New Roman" w:cs="Times New Roman"/>
          <w:sz w:val="24"/>
          <w:szCs w:val="24"/>
        </w:rPr>
        <w:t xml:space="preserve">seemingly </w:t>
      </w:r>
      <w:r w:rsidR="008F2B7B">
        <w:rPr>
          <w:rFonts w:ascii="Times New Roman" w:hAnsi="Times New Roman" w:cs="Times New Roman"/>
          <w:sz w:val="24"/>
          <w:szCs w:val="24"/>
        </w:rPr>
        <w:t>worthless</w:t>
      </w:r>
      <w:r w:rsidR="00B15DA9">
        <w:rPr>
          <w:rFonts w:ascii="Times New Roman" w:hAnsi="Times New Roman" w:cs="Times New Roman"/>
          <w:sz w:val="24"/>
          <w:szCs w:val="24"/>
        </w:rPr>
        <w:t xml:space="preserve"> things like rattles,</w:t>
      </w:r>
      <w:r w:rsidR="00F67393" w:rsidRPr="000509BD">
        <w:rPr>
          <w:rFonts w:ascii="Times New Roman" w:hAnsi="Times New Roman" w:cs="Times New Roman"/>
          <w:sz w:val="24"/>
          <w:szCs w:val="24"/>
        </w:rPr>
        <w:t xml:space="preserve"> glass</w:t>
      </w:r>
      <w:r w:rsidR="00B15DA9">
        <w:rPr>
          <w:rFonts w:ascii="Times New Roman" w:hAnsi="Times New Roman" w:cs="Times New Roman"/>
          <w:sz w:val="24"/>
          <w:szCs w:val="24"/>
        </w:rPr>
        <w:t xml:space="preserve"> and toys</w:t>
      </w:r>
      <w:r w:rsidR="00F67393" w:rsidRPr="000509BD">
        <w:rPr>
          <w:rFonts w:ascii="Times New Roman" w:hAnsi="Times New Roman" w:cs="Times New Roman"/>
          <w:sz w:val="24"/>
          <w:szCs w:val="24"/>
        </w:rPr>
        <w:t xml:space="preserve">. Lessius </w:t>
      </w:r>
      <w:r w:rsidR="008F2B7B">
        <w:rPr>
          <w:rFonts w:ascii="Times New Roman" w:hAnsi="Times New Roman" w:cs="Times New Roman"/>
          <w:sz w:val="24"/>
          <w:szCs w:val="24"/>
        </w:rPr>
        <w:t>reasoned that</w:t>
      </w:r>
      <w:r w:rsidR="00F67393" w:rsidRPr="000509BD">
        <w:rPr>
          <w:rFonts w:ascii="Times New Roman" w:hAnsi="Times New Roman" w:cs="Times New Roman"/>
          <w:sz w:val="24"/>
          <w:szCs w:val="24"/>
        </w:rPr>
        <w:t xml:space="preserve"> if in a particular region, a certain good, for instance gold, is always estimated to be of low value, than it can be bought for a low price</w:t>
      </w:r>
      <w:r w:rsidR="00B15DA9">
        <w:rPr>
          <w:rStyle w:val="FootnoteReference"/>
          <w:rFonts w:ascii="Times New Roman" w:hAnsi="Times New Roman" w:cs="Times New Roman"/>
          <w:sz w:val="24"/>
          <w:szCs w:val="24"/>
        </w:rPr>
        <w:footnoteReference w:id="30"/>
      </w:r>
      <w:r w:rsidR="00F67393" w:rsidRPr="000509BD">
        <w:rPr>
          <w:rFonts w:ascii="Times New Roman" w:hAnsi="Times New Roman" w:cs="Times New Roman"/>
          <w:sz w:val="24"/>
          <w:szCs w:val="24"/>
        </w:rPr>
        <w:t xml:space="preserve">. </w:t>
      </w:r>
      <w:r w:rsidR="008F2B7B">
        <w:rPr>
          <w:rFonts w:ascii="Times New Roman" w:hAnsi="Times New Roman" w:cs="Times New Roman"/>
          <w:sz w:val="24"/>
          <w:szCs w:val="24"/>
        </w:rPr>
        <w:t>The reason thereof is that t</w:t>
      </w:r>
      <w:r w:rsidR="006C105D" w:rsidRPr="000509BD">
        <w:rPr>
          <w:rFonts w:ascii="Times New Roman" w:hAnsi="Times New Roman" w:cs="Times New Roman"/>
          <w:sz w:val="24"/>
          <w:szCs w:val="24"/>
        </w:rPr>
        <w:t xml:space="preserve">he market </w:t>
      </w:r>
      <w:r w:rsidR="008F2B7B">
        <w:rPr>
          <w:rFonts w:ascii="Times New Roman" w:hAnsi="Times New Roman" w:cs="Times New Roman"/>
          <w:sz w:val="24"/>
          <w:szCs w:val="24"/>
        </w:rPr>
        <w:t xml:space="preserve">price </w:t>
      </w:r>
      <w:r w:rsidR="006C105D" w:rsidRPr="000509BD">
        <w:rPr>
          <w:rFonts w:ascii="Times New Roman" w:hAnsi="Times New Roman" w:cs="Times New Roman"/>
          <w:sz w:val="24"/>
          <w:szCs w:val="24"/>
        </w:rPr>
        <w:t>is the criterion for justice in exchange. The market prices guarantees that no one is enriched at the expense of another. So if in the Indies, gold is regularly sold at cheap prices, then i</w:t>
      </w:r>
      <w:r w:rsidR="00F67393" w:rsidRPr="000509BD">
        <w:rPr>
          <w:rFonts w:ascii="Times New Roman" w:hAnsi="Times New Roman" w:cs="Times New Roman"/>
          <w:sz w:val="24"/>
          <w:szCs w:val="24"/>
        </w:rPr>
        <w:t xml:space="preserve">t is lawful </w:t>
      </w:r>
      <w:r w:rsidR="006C105D" w:rsidRPr="000509BD">
        <w:rPr>
          <w:rFonts w:ascii="Times New Roman" w:hAnsi="Times New Roman" w:cs="Times New Roman"/>
          <w:sz w:val="24"/>
          <w:szCs w:val="24"/>
        </w:rPr>
        <w:t>to give rattles, glass</w:t>
      </w:r>
      <w:r w:rsidR="00B15DA9">
        <w:rPr>
          <w:rFonts w:ascii="Times New Roman" w:hAnsi="Times New Roman" w:cs="Times New Roman"/>
          <w:sz w:val="24"/>
          <w:szCs w:val="24"/>
        </w:rPr>
        <w:t xml:space="preserve">, </w:t>
      </w:r>
      <w:r w:rsidR="00B15DA9">
        <w:rPr>
          <w:rFonts w:ascii="Times New Roman" w:hAnsi="Times New Roman" w:cs="Times New Roman"/>
          <w:sz w:val="24"/>
          <w:szCs w:val="24"/>
        </w:rPr>
        <w:lastRenderedPageBreak/>
        <w:t>little knives,</w:t>
      </w:r>
      <w:r w:rsidR="006C105D" w:rsidRPr="000509BD">
        <w:rPr>
          <w:rFonts w:ascii="Times New Roman" w:hAnsi="Times New Roman" w:cs="Times New Roman"/>
          <w:sz w:val="24"/>
          <w:szCs w:val="24"/>
        </w:rPr>
        <w:t xml:space="preserve"> and </w:t>
      </w:r>
      <w:r w:rsidR="00B15DA9">
        <w:rPr>
          <w:rFonts w:ascii="Times New Roman" w:hAnsi="Times New Roman" w:cs="Times New Roman"/>
          <w:sz w:val="24"/>
          <w:szCs w:val="24"/>
        </w:rPr>
        <w:t>other kinds of stuff</w:t>
      </w:r>
      <w:r w:rsidR="006C105D" w:rsidRPr="000509BD">
        <w:rPr>
          <w:rFonts w:ascii="Times New Roman" w:hAnsi="Times New Roman" w:cs="Times New Roman"/>
          <w:sz w:val="24"/>
          <w:szCs w:val="24"/>
        </w:rPr>
        <w:t xml:space="preserve"> in exchange for gold. </w:t>
      </w:r>
      <w:r w:rsidR="00ED5FC9">
        <w:rPr>
          <w:rFonts w:ascii="Times New Roman" w:hAnsi="Times New Roman" w:cs="Times New Roman"/>
          <w:sz w:val="24"/>
          <w:szCs w:val="24"/>
        </w:rPr>
        <w:t>This response might strike a modern audience</w:t>
      </w:r>
      <w:r w:rsidR="00C626C3" w:rsidRPr="000509BD">
        <w:rPr>
          <w:rFonts w:ascii="Times New Roman" w:hAnsi="Times New Roman" w:cs="Times New Roman"/>
          <w:sz w:val="24"/>
          <w:szCs w:val="24"/>
        </w:rPr>
        <w:t xml:space="preserve"> as</w:t>
      </w:r>
      <w:r w:rsidR="00ED5FC9">
        <w:rPr>
          <w:rFonts w:ascii="Times New Roman" w:hAnsi="Times New Roman" w:cs="Times New Roman"/>
          <w:sz w:val="24"/>
          <w:szCs w:val="24"/>
        </w:rPr>
        <w:t xml:space="preserve"> being</w:t>
      </w:r>
      <w:r w:rsidR="00C626C3" w:rsidRPr="000509BD">
        <w:rPr>
          <w:rFonts w:ascii="Times New Roman" w:hAnsi="Times New Roman" w:cs="Times New Roman"/>
          <w:sz w:val="24"/>
          <w:szCs w:val="24"/>
        </w:rPr>
        <w:t xml:space="preserve"> immoral, certainly </w:t>
      </w:r>
      <w:r w:rsidR="00ED5FC9">
        <w:rPr>
          <w:rFonts w:ascii="Times New Roman" w:hAnsi="Times New Roman" w:cs="Times New Roman"/>
          <w:sz w:val="24"/>
          <w:szCs w:val="24"/>
        </w:rPr>
        <w:t>in light of the fact that it was expressed by a moral theologian</w:t>
      </w:r>
      <w:r w:rsidR="00C626C3" w:rsidRPr="000509BD">
        <w:rPr>
          <w:rFonts w:ascii="Times New Roman" w:hAnsi="Times New Roman" w:cs="Times New Roman"/>
          <w:sz w:val="24"/>
          <w:szCs w:val="24"/>
        </w:rPr>
        <w:t xml:space="preserve">. And yet, this </w:t>
      </w:r>
      <w:r w:rsidR="009276DD" w:rsidRPr="000509BD">
        <w:rPr>
          <w:rFonts w:ascii="Times New Roman" w:hAnsi="Times New Roman" w:cs="Times New Roman"/>
          <w:sz w:val="24"/>
          <w:szCs w:val="24"/>
        </w:rPr>
        <w:t xml:space="preserve">truly </w:t>
      </w:r>
      <w:r w:rsidR="00C626C3" w:rsidRPr="000509BD">
        <w:rPr>
          <w:rFonts w:ascii="Times New Roman" w:hAnsi="Times New Roman" w:cs="Times New Roman"/>
          <w:sz w:val="24"/>
          <w:szCs w:val="24"/>
        </w:rPr>
        <w:t>is</w:t>
      </w:r>
      <w:r w:rsidR="00441DFB" w:rsidRPr="000509BD">
        <w:rPr>
          <w:rFonts w:ascii="Times New Roman" w:hAnsi="Times New Roman" w:cs="Times New Roman"/>
          <w:sz w:val="24"/>
          <w:szCs w:val="24"/>
        </w:rPr>
        <w:t xml:space="preserve"> </w:t>
      </w:r>
      <w:r w:rsidR="00C626C3" w:rsidRPr="000509BD">
        <w:rPr>
          <w:rFonts w:ascii="Times New Roman" w:hAnsi="Times New Roman" w:cs="Times New Roman"/>
          <w:sz w:val="24"/>
          <w:szCs w:val="24"/>
        </w:rPr>
        <w:t xml:space="preserve">Lessius’ answer. </w:t>
      </w:r>
      <w:r w:rsidR="009276DD" w:rsidRPr="000509BD">
        <w:rPr>
          <w:rFonts w:ascii="Times New Roman" w:hAnsi="Times New Roman" w:cs="Times New Roman"/>
          <w:sz w:val="24"/>
          <w:szCs w:val="24"/>
        </w:rPr>
        <w:t xml:space="preserve">One could ask the question, then, if this pretty straightforward advocacy of the market was balanced by duties to inform. </w:t>
      </w:r>
    </w:p>
    <w:p w:rsidR="00ED5FC9" w:rsidRDefault="00ED5FC9" w:rsidP="001E3AB6">
      <w:pPr>
        <w:ind w:firstLine="708"/>
        <w:jc w:val="both"/>
        <w:rPr>
          <w:rFonts w:ascii="Times New Roman" w:hAnsi="Times New Roman" w:cs="Times New Roman"/>
          <w:sz w:val="24"/>
          <w:szCs w:val="24"/>
        </w:rPr>
      </w:pPr>
      <w:r>
        <w:rPr>
          <w:rFonts w:ascii="Times New Roman" w:hAnsi="Times New Roman" w:cs="Times New Roman"/>
          <w:sz w:val="24"/>
          <w:szCs w:val="24"/>
        </w:rPr>
        <w:t>As regards duties to inform</w:t>
      </w:r>
      <w:r w:rsidR="009276DD" w:rsidRPr="000509BD">
        <w:rPr>
          <w:rFonts w:ascii="Times New Roman" w:hAnsi="Times New Roman" w:cs="Times New Roman"/>
          <w:sz w:val="24"/>
          <w:szCs w:val="24"/>
        </w:rPr>
        <w:t>, the answer must be nuanced</w:t>
      </w:r>
      <w:r>
        <w:rPr>
          <w:rStyle w:val="FootnoteReference"/>
          <w:rFonts w:ascii="Times New Roman" w:hAnsi="Times New Roman" w:cs="Times New Roman"/>
          <w:sz w:val="24"/>
          <w:szCs w:val="24"/>
        </w:rPr>
        <w:footnoteReference w:id="31"/>
      </w:r>
      <w:r w:rsidR="009276DD" w:rsidRPr="000509BD">
        <w:rPr>
          <w:rFonts w:ascii="Times New Roman" w:hAnsi="Times New Roman" w:cs="Times New Roman"/>
          <w:sz w:val="24"/>
          <w:szCs w:val="24"/>
        </w:rPr>
        <w:t>.</w:t>
      </w:r>
      <w:r>
        <w:rPr>
          <w:rFonts w:ascii="Times New Roman" w:hAnsi="Times New Roman" w:cs="Times New Roman"/>
          <w:sz w:val="24"/>
          <w:szCs w:val="24"/>
        </w:rPr>
        <w:t xml:space="preserve"> On the one hand, Lessius pointed</w:t>
      </w:r>
      <w:r w:rsidR="009276DD" w:rsidRPr="000509BD">
        <w:rPr>
          <w:rFonts w:ascii="Times New Roman" w:hAnsi="Times New Roman" w:cs="Times New Roman"/>
          <w:sz w:val="24"/>
          <w:szCs w:val="24"/>
        </w:rPr>
        <w:t xml:space="preserve"> out that a </w:t>
      </w:r>
      <w:r>
        <w:rPr>
          <w:rFonts w:ascii="Times New Roman" w:hAnsi="Times New Roman" w:cs="Times New Roman"/>
          <w:sz w:val="24"/>
          <w:szCs w:val="24"/>
        </w:rPr>
        <w:t>seller</w:t>
      </w:r>
      <w:r w:rsidR="009276DD" w:rsidRPr="000509BD">
        <w:rPr>
          <w:rFonts w:ascii="Times New Roman" w:hAnsi="Times New Roman" w:cs="Times New Roman"/>
          <w:sz w:val="24"/>
          <w:szCs w:val="24"/>
        </w:rPr>
        <w:t xml:space="preserve"> is under a natural duty to explain the condition of his merchandise,</w:t>
      </w:r>
      <w:r>
        <w:rPr>
          <w:rFonts w:ascii="Times New Roman" w:hAnsi="Times New Roman" w:cs="Times New Roman"/>
          <w:sz w:val="24"/>
          <w:szCs w:val="24"/>
        </w:rPr>
        <w:t xml:space="preserve"> certainly if the buyer enquires</w:t>
      </w:r>
      <w:r w:rsidR="009276DD" w:rsidRPr="000509BD">
        <w:rPr>
          <w:rFonts w:ascii="Times New Roman" w:hAnsi="Times New Roman" w:cs="Times New Roman"/>
          <w:sz w:val="24"/>
          <w:szCs w:val="24"/>
        </w:rPr>
        <w:t xml:space="preserve"> about the co</w:t>
      </w:r>
      <w:r>
        <w:rPr>
          <w:rFonts w:ascii="Times New Roman" w:hAnsi="Times New Roman" w:cs="Times New Roman"/>
          <w:sz w:val="24"/>
          <w:szCs w:val="24"/>
        </w:rPr>
        <w:t xml:space="preserve">ndition of the good. Lessius said that this duty </w:t>
      </w:r>
      <w:r w:rsidR="009276DD" w:rsidRPr="000509BD">
        <w:rPr>
          <w:rFonts w:ascii="Times New Roman" w:hAnsi="Times New Roman" w:cs="Times New Roman"/>
          <w:sz w:val="24"/>
          <w:szCs w:val="24"/>
        </w:rPr>
        <w:t>to explain the condition of the good pertains to the office of the vendor (</w:t>
      </w:r>
      <w:r w:rsidR="009276DD" w:rsidRPr="00ED5FC9">
        <w:rPr>
          <w:rFonts w:ascii="Times New Roman" w:hAnsi="Times New Roman" w:cs="Times New Roman"/>
          <w:i/>
          <w:sz w:val="24"/>
          <w:szCs w:val="24"/>
        </w:rPr>
        <w:t>ex officio</w:t>
      </w:r>
      <w:r w:rsidR="009276DD" w:rsidRPr="000509BD">
        <w:rPr>
          <w:rFonts w:ascii="Times New Roman" w:hAnsi="Times New Roman" w:cs="Times New Roman"/>
          <w:sz w:val="24"/>
          <w:szCs w:val="24"/>
        </w:rPr>
        <w:t>)</w:t>
      </w:r>
      <w:r>
        <w:rPr>
          <w:rFonts w:ascii="Times New Roman" w:hAnsi="Times New Roman" w:cs="Times New Roman"/>
          <w:sz w:val="24"/>
          <w:szCs w:val="24"/>
        </w:rPr>
        <w:t>, because he is the one who best knows his merchandise</w:t>
      </w:r>
      <w:r>
        <w:rPr>
          <w:rStyle w:val="FootnoteReference"/>
          <w:rFonts w:ascii="Times New Roman" w:hAnsi="Times New Roman" w:cs="Times New Roman"/>
          <w:sz w:val="24"/>
          <w:szCs w:val="24"/>
        </w:rPr>
        <w:footnoteReference w:id="32"/>
      </w:r>
      <w:r w:rsidR="009276DD" w:rsidRPr="000509BD">
        <w:rPr>
          <w:rFonts w:ascii="Times New Roman" w:hAnsi="Times New Roman" w:cs="Times New Roman"/>
          <w:sz w:val="24"/>
          <w:szCs w:val="24"/>
        </w:rPr>
        <w:t xml:space="preserve">. </w:t>
      </w:r>
      <w:r w:rsidR="00033196" w:rsidRPr="000509BD">
        <w:rPr>
          <w:rFonts w:ascii="Times New Roman" w:hAnsi="Times New Roman" w:cs="Times New Roman"/>
          <w:sz w:val="24"/>
          <w:szCs w:val="24"/>
        </w:rPr>
        <w:t>On t</w:t>
      </w:r>
      <w:r>
        <w:rPr>
          <w:rFonts w:ascii="Times New Roman" w:hAnsi="Times New Roman" w:cs="Times New Roman"/>
          <w:sz w:val="24"/>
          <w:szCs w:val="24"/>
        </w:rPr>
        <w:t>he other hand, Lessius indicated</w:t>
      </w:r>
      <w:r w:rsidR="00033196" w:rsidRPr="000509BD">
        <w:rPr>
          <w:rFonts w:ascii="Times New Roman" w:hAnsi="Times New Roman" w:cs="Times New Roman"/>
          <w:sz w:val="24"/>
          <w:szCs w:val="24"/>
        </w:rPr>
        <w:t xml:space="preserve"> that it would be far too burdensome to demand </w:t>
      </w:r>
      <w:r>
        <w:rPr>
          <w:rFonts w:ascii="Times New Roman" w:hAnsi="Times New Roman" w:cs="Times New Roman"/>
          <w:sz w:val="24"/>
          <w:szCs w:val="24"/>
        </w:rPr>
        <w:t>sellers</w:t>
      </w:r>
      <w:r w:rsidR="00033196" w:rsidRPr="000509BD">
        <w:rPr>
          <w:rFonts w:ascii="Times New Roman" w:hAnsi="Times New Roman" w:cs="Times New Roman"/>
          <w:sz w:val="24"/>
          <w:szCs w:val="24"/>
        </w:rPr>
        <w:t xml:space="preserve"> always to explain the condition of their goods. A general</w:t>
      </w:r>
      <w:r>
        <w:rPr>
          <w:rFonts w:ascii="Times New Roman" w:hAnsi="Times New Roman" w:cs="Times New Roman"/>
          <w:sz w:val="24"/>
          <w:szCs w:val="24"/>
        </w:rPr>
        <w:t xml:space="preserve"> </w:t>
      </w:r>
      <w:r w:rsidR="00033196" w:rsidRPr="000509BD">
        <w:rPr>
          <w:rFonts w:ascii="Times New Roman" w:hAnsi="Times New Roman" w:cs="Times New Roman"/>
          <w:sz w:val="24"/>
          <w:szCs w:val="24"/>
        </w:rPr>
        <w:t xml:space="preserve">and large duty to inform would be too ‘rigid’, </w:t>
      </w:r>
      <w:r>
        <w:rPr>
          <w:rFonts w:ascii="Times New Roman" w:hAnsi="Times New Roman" w:cs="Times New Roman"/>
          <w:sz w:val="24"/>
          <w:szCs w:val="24"/>
        </w:rPr>
        <w:t>Lessius</w:t>
      </w:r>
      <w:r w:rsidR="00033196" w:rsidRPr="000509BD">
        <w:rPr>
          <w:rFonts w:ascii="Times New Roman" w:hAnsi="Times New Roman" w:cs="Times New Roman"/>
          <w:sz w:val="24"/>
          <w:szCs w:val="24"/>
        </w:rPr>
        <w:t xml:space="preserve"> literally sa</w:t>
      </w:r>
      <w:r>
        <w:rPr>
          <w:rFonts w:ascii="Times New Roman" w:hAnsi="Times New Roman" w:cs="Times New Roman"/>
          <w:sz w:val="24"/>
          <w:szCs w:val="24"/>
        </w:rPr>
        <w:t>id</w:t>
      </w:r>
      <w:r w:rsidR="00783C4C">
        <w:rPr>
          <w:rStyle w:val="FootnoteReference"/>
          <w:rFonts w:ascii="Times New Roman" w:hAnsi="Times New Roman" w:cs="Times New Roman"/>
          <w:sz w:val="24"/>
          <w:szCs w:val="24"/>
        </w:rPr>
        <w:footnoteReference w:id="33"/>
      </w:r>
      <w:r w:rsidR="00033196" w:rsidRPr="000509BD">
        <w:rPr>
          <w:rFonts w:ascii="Times New Roman" w:hAnsi="Times New Roman" w:cs="Times New Roman"/>
          <w:sz w:val="24"/>
          <w:szCs w:val="24"/>
        </w:rPr>
        <w:t>. In fact, he insist</w:t>
      </w:r>
      <w:r>
        <w:rPr>
          <w:rFonts w:ascii="Times New Roman" w:hAnsi="Times New Roman" w:cs="Times New Roman"/>
          <w:sz w:val="24"/>
          <w:szCs w:val="24"/>
        </w:rPr>
        <w:t>ed</w:t>
      </w:r>
      <w:r w:rsidR="00033196" w:rsidRPr="000509BD">
        <w:rPr>
          <w:rFonts w:ascii="Times New Roman" w:hAnsi="Times New Roman" w:cs="Times New Roman"/>
          <w:sz w:val="24"/>
          <w:szCs w:val="24"/>
        </w:rPr>
        <w:t xml:space="preserve"> on the buyer’s duty to enquire about the state of the merchandise rather than on the vendor’s duty to disclosure. If a buyer fail</w:t>
      </w:r>
      <w:r>
        <w:rPr>
          <w:rFonts w:ascii="Times New Roman" w:hAnsi="Times New Roman" w:cs="Times New Roman"/>
          <w:sz w:val="24"/>
          <w:szCs w:val="24"/>
        </w:rPr>
        <w:t>ed</w:t>
      </w:r>
      <w:r w:rsidR="00033196" w:rsidRPr="000509BD">
        <w:rPr>
          <w:rFonts w:ascii="Times New Roman" w:hAnsi="Times New Roman" w:cs="Times New Roman"/>
          <w:sz w:val="24"/>
          <w:szCs w:val="24"/>
        </w:rPr>
        <w:t xml:space="preserve"> to enquire and ask explicit questions about the quality of the good, and the vendor charge</w:t>
      </w:r>
      <w:r>
        <w:rPr>
          <w:rFonts w:ascii="Times New Roman" w:hAnsi="Times New Roman" w:cs="Times New Roman"/>
          <w:sz w:val="24"/>
          <w:szCs w:val="24"/>
        </w:rPr>
        <w:t>d</w:t>
      </w:r>
      <w:r w:rsidR="00033196" w:rsidRPr="000509BD">
        <w:rPr>
          <w:rFonts w:ascii="Times New Roman" w:hAnsi="Times New Roman" w:cs="Times New Roman"/>
          <w:sz w:val="24"/>
          <w:szCs w:val="24"/>
        </w:rPr>
        <w:t xml:space="preserve"> the regular </w:t>
      </w:r>
      <w:r>
        <w:rPr>
          <w:rFonts w:ascii="Times New Roman" w:hAnsi="Times New Roman" w:cs="Times New Roman"/>
          <w:sz w:val="24"/>
          <w:szCs w:val="24"/>
        </w:rPr>
        <w:t>market price, than the vendor did</w:t>
      </w:r>
      <w:r w:rsidR="00033196" w:rsidRPr="000509BD">
        <w:rPr>
          <w:rFonts w:ascii="Times New Roman" w:hAnsi="Times New Roman" w:cs="Times New Roman"/>
          <w:sz w:val="24"/>
          <w:szCs w:val="24"/>
        </w:rPr>
        <w:t xml:space="preserve"> not have to disclose anything, according to Lessius. If a buyer fail</w:t>
      </w:r>
      <w:r w:rsidR="00783C4C">
        <w:rPr>
          <w:rFonts w:ascii="Times New Roman" w:hAnsi="Times New Roman" w:cs="Times New Roman"/>
          <w:sz w:val="24"/>
          <w:szCs w:val="24"/>
        </w:rPr>
        <w:t>ed</w:t>
      </w:r>
      <w:r w:rsidR="00033196" w:rsidRPr="000509BD">
        <w:rPr>
          <w:rFonts w:ascii="Times New Roman" w:hAnsi="Times New Roman" w:cs="Times New Roman"/>
          <w:sz w:val="24"/>
          <w:szCs w:val="24"/>
        </w:rPr>
        <w:t xml:space="preserve"> to equire into th</w:t>
      </w:r>
      <w:r w:rsidR="00783C4C">
        <w:rPr>
          <w:rFonts w:ascii="Times New Roman" w:hAnsi="Times New Roman" w:cs="Times New Roman"/>
          <w:sz w:val="24"/>
          <w:szCs w:val="24"/>
        </w:rPr>
        <w:t>e state of the good, then he had</w:t>
      </w:r>
      <w:r w:rsidR="00033196" w:rsidRPr="000509BD">
        <w:rPr>
          <w:rFonts w:ascii="Times New Roman" w:hAnsi="Times New Roman" w:cs="Times New Roman"/>
          <w:sz w:val="24"/>
          <w:szCs w:val="24"/>
        </w:rPr>
        <w:t xml:space="preserve"> only himself to blame if he discover</w:t>
      </w:r>
      <w:r w:rsidR="00783C4C">
        <w:rPr>
          <w:rFonts w:ascii="Times New Roman" w:hAnsi="Times New Roman" w:cs="Times New Roman"/>
          <w:sz w:val="24"/>
          <w:szCs w:val="24"/>
        </w:rPr>
        <w:t>ed</w:t>
      </w:r>
      <w:r w:rsidR="00033196" w:rsidRPr="000509BD">
        <w:rPr>
          <w:rFonts w:ascii="Times New Roman" w:hAnsi="Times New Roman" w:cs="Times New Roman"/>
          <w:sz w:val="24"/>
          <w:szCs w:val="24"/>
        </w:rPr>
        <w:t xml:space="preserve"> that the good </w:t>
      </w:r>
      <w:r w:rsidR="00783C4C">
        <w:rPr>
          <w:rFonts w:ascii="Times New Roman" w:hAnsi="Times New Roman" w:cs="Times New Roman"/>
          <w:sz w:val="24"/>
          <w:szCs w:val="24"/>
        </w:rPr>
        <w:t>was</w:t>
      </w:r>
      <w:r w:rsidR="00033196" w:rsidRPr="000509BD">
        <w:rPr>
          <w:rFonts w:ascii="Times New Roman" w:hAnsi="Times New Roman" w:cs="Times New Roman"/>
          <w:sz w:val="24"/>
          <w:szCs w:val="24"/>
        </w:rPr>
        <w:t xml:space="preserve"> of poorer quality than he had expected. </w:t>
      </w:r>
    </w:p>
    <w:p w:rsidR="00783C4C" w:rsidRDefault="00033196" w:rsidP="00783C4C">
      <w:pPr>
        <w:ind w:firstLine="708"/>
        <w:jc w:val="both"/>
        <w:rPr>
          <w:rFonts w:ascii="Times New Roman" w:hAnsi="Times New Roman" w:cs="Times New Roman"/>
          <w:sz w:val="24"/>
          <w:szCs w:val="24"/>
        </w:rPr>
      </w:pPr>
      <w:r w:rsidRPr="000509BD">
        <w:rPr>
          <w:rFonts w:ascii="Times New Roman" w:hAnsi="Times New Roman" w:cs="Times New Roman"/>
          <w:sz w:val="24"/>
          <w:szCs w:val="24"/>
        </w:rPr>
        <w:t>Clearly, Lessius’ standpoint</w:t>
      </w:r>
      <w:r w:rsidR="00ED5FC9">
        <w:rPr>
          <w:rFonts w:ascii="Times New Roman" w:hAnsi="Times New Roman" w:cs="Times New Roman"/>
          <w:sz w:val="24"/>
          <w:szCs w:val="24"/>
        </w:rPr>
        <w:t>s came</w:t>
      </w:r>
      <w:r w:rsidR="00783C4C">
        <w:rPr>
          <w:rFonts w:ascii="Times New Roman" w:hAnsi="Times New Roman" w:cs="Times New Roman"/>
          <w:sz w:val="24"/>
          <w:szCs w:val="24"/>
        </w:rPr>
        <w:t xml:space="preserve"> closer to the principle </w:t>
      </w:r>
      <w:r w:rsidR="00500259">
        <w:rPr>
          <w:rFonts w:ascii="Times New Roman" w:hAnsi="Times New Roman" w:cs="Times New Roman"/>
          <w:sz w:val="24"/>
          <w:szCs w:val="24"/>
        </w:rPr>
        <w:t>‘</w:t>
      </w:r>
      <w:r w:rsidR="00783C4C" w:rsidRPr="00783C4C">
        <w:rPr>
          <w:rFonts w:ascii="Times New Roman" w:hAnsi="Times New Roman" w:cs="Times New Roman"/>
          <w:i/>
          <w:sz w:val="24"/>
          <w:szCs w:val="24"/>
        </w:rPr>
        <w:t>caveat emptor</w:t>
      </w:r>
      <w:r w:rsidR="00500259">
        <w:rPr>
          <w:rFonts w:ascii="Times New Roman" w:hAnsi="Times New Roman" w:cs="Times New Roman"/>
          <w:sz w:val="24"/>
          <w:szCs w:val="24"/>
        </w:rPr>
        <w:t>’</w:t>
      </w:r>
      <w:r w:rsidR="00783C4C">
        <w:rPr>
          <w:rFonts w:ascii="Times New Roman" w:hAnsi="Times New Roman" w:cs="Times New Roman"/>
          <w:sz w:val="24"/>
          <w:szCs w:val="24"/>
        </w:rPr>
        <w:t xml:space="preserve">– the buyer purchases at his </w:t>
      </w:r>
      <w:r w:rsidR="00500259">
        <w:rPr>
          <w:rFonts w:ascii="Times New Roman" w:hAnsi="Times New Roman" w:cs="Times New Roman"/>
          <w:sz w:val="24"/>
          <w:szCs w:val="24"/>
        </w:rPr>
        <w:t xml:space="preserve">own </w:t>
      </w:r>
      <w:r w:rsidR="00783C4C">
        <w:rPr>
          <w:rFonts w:ascii="Times New Roman" w:hAnsi="Times New Roman" w:cs="Times New Roman"/>
          <w:sz w:val="24"/>
          <w:szCs w:val="24"/>
        </w:rPr>
        <w:t xml:space="preserve">risk – than </w:t>
      </w:r>
      <w:r w:rsidRPr="000509BD">
        <w:rPr>
          <w:rFonts w:ascii="Times New Roman" w:hAnsi="Times New Roman" w:cs="Times New Roman"/>
          <w:sz w:val="24"/>
          <w:szCs w:val="24"/>
        </w:rPr>
        <w:t>to present-day consum</w:t>
      </w:r>
      <w:r w:rsidR="00ED5FC9">
        <w:rPr>
          <w:rFonts w:ascii="Times New Roman" w:hAnsi="Times New Roman" w:cs="Times New Roman"/>
          <w:sz w:val="24"/>
          <w:szCs w:val="24"/>
        </w:rPr>
        <w:t>er contract law</w:t>
      </w:r>
      <w:r w:rsidR="00BD3F18">
        <w:rPr>
          <w:rStyle w:val="FootnoteReference"/>
          <w:rFonts w:ascii="Times New Roman" w:hAnsi="Times New Roman" w:cs="Times New Roman"/>
          <w:sz w:val="24"/>
          <w:szCs w:val="24"/>
        </w:rPr>
        <w:footnoteReference w:id="34"/>
      </w:r>
      <w:r w:rsidR="00ED5FC9">
        <w:rPr>
          <w:rFonts w:ascii="Times New Roman" w:hAnsi="Times New Roman" w:cs="Times New Roman"/>
          <w:sz w:val="24"/>
          <w:szCs w:val="24"/>
        </w:rPr>
        <w:t xml:space="preserve">. </w:t>
      </w:r>
      <w:r w:rsidR="00783C4C">
        <w:rPr>
          <w:rFonts w:ascii="Times New Roman" w:hAnsi="Times New Roman" w:cs="Times New Roman"/>
          <w:sz w:val="24"/>
          <w:szCs w:val="24"/>
        </w:rPr>
        <w:t>Generally speaking, he expected contracting parties, whether buyer or seller, to be prudent, watchful and assertive</w:t>
      </w:r>
      <w:r w:rsidR="00500259">
        <w:rPr>
          <w:rStyle w:val="FootnoteReference"/>
          <w:rFonts w:ascii="Times New Roman" w:hAnsi="Times New Roman" w:cs="Times New Roman"/>
          <w:sz w:val="24"/>
          <w:szCs w:val="24"/>
        </w:rPr>
        <w:footnoteReference w:id="35"/>
      </w:r>
      <w:r w:rsidR="00783C4C">
        <w:rPr>
          <w:rFonts w:ascii="Times New Roman" w:hAnsi="Times New Roman" w:cs="Times New Roman"/>
          <w:sz w:val="24"/>
          <w:szCs w:val="24"/>
        </w:rPr>
        <w:t xml:space="preserve">. </w:t>
      </w:r>
      <w:r w:rsidR="00ED5FC9">
        <w:rPr>
          <w:rFonts w:ascii="Times New Roman" w:hAnsi="Times New Roman" w:cs="Times New Roman"/>
          <w:sz w:val="24"/>
          <w:szCs w:val="24"/>
        </w:rPr>
        <w:t>Lessius emphasized that it wa</w:t>
      </w:r>
      <w:r w:rsidRPr="000509BD">
        <w:rPr>
          <w:rFonts w:ascii="Times New Roman" w:hAnsi="Times New Roman" w:cs="Times New Roman"/>
          <w:sz w:val="24"/>
          <w:szCs w:val="24"/>
        </w:rPr>
        <w:t xml:space="preserve">s custom </w:t>
      </w:r>
      <w:r w:rsidR="00783C4C">
        <w:rPr>
          <w:rFonts w:ascii="Times New Roman" w:hAnsi="Times New Roman" w:cs="Times New Roman"/>
          <w:sz w:val="24"/>
          <w:szCs w:val="24"/>
        </w:rPr>
        <w:t xml:space="preserve">among businesmen </w:t>
      </w:r>
      <w:r w:rsidRPr="000509BD">
        <w:rPr>
          <w:rFonts w:ascii="Times New Roman" w:hAnsi="Times New Roman" w:cs="Times New Roman"/>
          <w:sz w:val="24"/>
          <w:szCs w:val="24"/>
        </w:rPr>
        <w:t>(</w:t>
      </w:r>
      <w:r w:rsidRPr="00783C4C">
        <w:rPr>
          <w:rFonts w:ascii="Times New Roman" w:hAnsi="Times New Roman" w:cs="Times New Roman"/>
          <w:i/>
          <w:sz w:val="24"/>
          <w:szCs w:val="24"/>
        </w:rPr>
        <w:t>consuetudo</w:t>
      </w:r>
      <w:r w:rsidR="00783C4C">
        <w:rPr>
          <w:rFonts w:ascii="Times New Roman" w:hAnsi="Times New Roman" w:cs="Times New Roman"/>
          <w:i/>
          <w:sz w:val="24"/>
          <w:szCs w:val="24"/>
        </w:rPr>
        <w:t xml:space="preserve"> mercatorum</w:t>
      </w:r>
      <w:r w:rsidRPr="000509BD">
        <w:rPr>
          <w:rFonts w:ascii="Times New Roman" w:hAnsi="Times New Roman" w:cs="Times New Roman"/>
          <w:sz w:val="24"/>
          <w:szCs w:val="24"/>
        </w:rPr>
        <w:t>) on the market for sellers not to inform the buyer about the exact state of the merchandise</w:t>
      </w:r>
      <w:r w:rsidR="00783C4C">
        <w:rPr>
          <w:rStyle w:val="FootnoteReference"/>
          <w:rFonts w:ascii="Times New Roman" w:hAnsi="Times New Roman" w:cs="Times New Roman"/>
          <w:sz w:val="24"/>
          <w:szCs w:val="24"/>
        </w:rPr>
        <w:footnoteReference w:id="36"/>
      </w:r>
      <w:r w:rsidRPr="000509BD">
        <w:rPr>
          <w:rFonts w:ascii="Times New Roman" w:hAnsi="Times New Roman" w:cs="Times New Roman"/>
          <w:sz w:val="24"/>
          <w:szCs w:val="24"/>
        </w:rPr>
        <w:t xml:space="preserve">. The buyer </w:t>
      </w:r>
      <w:r w:rsidR="00ED5FC9">
        <w:rPr>
          <w:rFonts w:ascii="Times New Roman" w:hAnsi="Times New Roman" w:cs="Times New Roman"/>
          <w:sz w:val="24"/>
          <w:szCs w:val="24"/>
        </w:rPr>
        <w:t>was expected to know</w:t>
      </w:r>
      <w:r w:rsidRPr="000509BD">
        <w:rPr>
          <w:rFonts w:ascii="Times New Roman" w:hAnsi="Times New Roman" w:cs="Times New Roman"/>
          <w:sz w:val="24"/>
          <w:szCs w:val="24"/>
        </w:rPr>
        <w:t xml:space="preserve"> this, so he </w:t>
      </w:r>
      <w:r w:rsidR="00783C4C">
        <w:rPr>
          <w:rFonts w:ascii="Times New Roman" w:hAnsi="Times New Roman" w:cs="Times New Roman"/>
          <w:sz w:val="24"/>
          <w:szCs w:val="24"/>
        </w:rPr>
        <w:t>had to proceed</w:t>
      </w:r>
      <w:r w:rsidRPr="000509BD">
        <w:rPr>
          <w:rFonts w:ascii="Times New Roman" w:hAnsi="Times New Roman" w:cs="Times New Roman"/>
          <w:sz w:val="24"/>
          <w:szCs w:val="24"/>
        </w:rPr>
        <w:t xml:space="preserve"> careful</w:t>
      </w:r>
      <w:r w:rsidR="00783C4C">
        <w:rPr>
          <w:rFonts w:ascii="Times New Roman" w:hAnsi="Times New Roman" w:cs="Times New Roman"/>
          <w:sz w:val="24"/>
          <w:szCs w:val="24"/>
        </w:rPr>
        <w:t>ly</w:t>
      </w:r>
      <w:r w:rsidRPr="000509BD">
        <w:rPr>
          <w:rFonts w:ascii="Times New Roman" w:hAnsi="Times New Roman" w:cs="Times New Roman"/>
          <w:sz w:val="24"/>
          <w:szCs w:val="24"/>
        </w:rPr>
        <w:t>.</w:t>
      </w:r>
      <w:r w:rsidR="00250234" w:rsidRPr="000509BD">
        <w:rPr>
          <w:rFonts w:ascii="Times New Roman" w:hAnsi="Times New Roman" w:cs="Times New Roman"/>
          <w:sz w:val="24"/>
          <w:szCs w:val="24"/>
        </w:rPr>
        <w:t xml:space="preserve"> </w:t>
      </w:r>
      <w:r w:rsidR="00783C4C">
        <w:rPr>
          <w:rFonts w:ascii="Times New Roman" w:hAnsi="Times New Roman" w:cs="Times New Roman"/>
          <w:sz w:val="24"/>
          <w:szCs w:val="24"/>
        </w:rPr>
        <w:t>The buyer had to ask the seller explicitly about possible defects in the merchandise. However, t</w:t>
      </w:r>
      <w:r w:rsidR="00250234" w:rsidRPr="000509BD">
        <w:rPr>
          <w:rFonts w:ascii="Times New Roman" w:hAnsi="Times New Roman" w:cs="Times New Roman"/>
          <w:sz w:val="24"/>
          <w:szCs w:val="24"/>
        </w:rPr>
        <w:t>here is one important qualification to be made</w:t>
      </w:r>
      <w:r w:rsidR="00783C4C">
        <w:rPr>
          <w:rFonts w:ascii="Times New Roman" w:hAnsi="Times New Roman" w:cs="Times New Roman"/>
          <w:sz w:val="24"/>
          <w:szCs w:val="24"/>
        </w:rPr>
        <w:t xml:space="preserve"> </w:t>
      </w:r>
      <w:r w:rsidR="00250234" w:rsidRPr="000509BD">
        <w:rPr>
          <w:rFonts w:ascii="Times New Roman" w:hAnsi="Times New Roman" w:cs="Times New Roman"/>
          <w:sz w:val="24"/>
          <w:szCs w:val="24"/>
        </w:rPr>
        <w:t xml:space="preserve">to this </w:t>
      </w:r>
      <w:r w:rsidR="00783C4C">
        <w:rPr>
          <w:rFonts w:ascii="Times New Roman" w:hAnsi="Times New Roman" w:cs="Times New Roman"/>
          <w:sz w:val="24"/>
          <w:szCs w:val="24"/>
        </w:rPr>
        <w:t xml:space="preserve">general </w:t>
      </w:r>
      <w:r w:rsidR="00250234" w:rsidRPr="000509BD">
        <w:rPr>
          <w:rFonts w:ascii="Times New Roman" w:hAnsi="Times New Roman" w:cs="Times New Roman"/>
          <w:sz w:val="24"/>
          <w:szCs w:val="24"/>
        </w:rPr>
        <w:t xml:space="preserve">picture. </w:t>
      </w:r>
      <w:r w:rsidR="00783C4C">
        <w:rPr>
          <w:rFonts w:ascii="Times New Roman" w:hAnsi="Times New Roman" w:cs="Times New Roman"/>
          <w:sz w:val="24"/>
          <w:szCs w:val="24"/>
        </w:rPr>
        <w:t>Interestingly, Lessius emphasized that this was common practice among businessmen. Lessius added that it was</w:t>
      </w:r>
      <w:r w:rsidR="00250234" w:rsidRPr="000509BD">
        <w:rPr>
          <w:rFonts w:ascii="Times New Roman" w:hAnsi="Times New Roman" w:cs="Times New Roman"/>
          <w:sz w:val="24"/>
          <w:szCs w:val="24"/>
        </w:rPr>
        <w:t xml:space="preserve"> a matter of personal morality</w:t>
      </w:r>
      <w:r w:rsidR="00783C4C">
        <w:rPr>
          <w:rFonts w:ascii="Times New Roman" w:hAnsi="Times New Roman" w:cs="Times New Roman"/>
          <w:sz w:val="24"/>
          <w:szCs w:val="24"/>
        </w:rPr>
        <w:t xml:space="preserve"> for the seller</w:t>
      </w:r>
      <w:r w:rsidR="00250234" w:rsidRPr="000509BD">
        <w:rPr>
          <w:rFonts w:ascii="Times New Roman" w:hAnsi="Times New Roman" w:cs="Times New Roman"/>
          <w:sz w:val="24"/>
          <w:szCs w:val="24"/>
        </w:rPr>
        <w:t xml:space="preserve"> to disclose the state of the good to </w:t>
      </w:r>
      <w:r w:rsidR="00783C4C">
        <w:rPr>
          <w:rFonts w:ascii="Times New Roman" w:hAnsi="Times New Roman" w:cs="Times New Roman"/>
          <w:sz w:val="24"/>
          <w:szCs w:val="24"/>
        </w:rPr>
        <w:t xml:space="preserve">buyers </w:t>
      </w:r>
      <w:r w:rsidR="00250234" w:rsidRPr="000509BD">
        <w:rPr>
          <w:rFonts w:ascii="Times New Roman" w:hAnsi="Times New Roman" w:cs="Times New Roman"/>
          <w:sz w:val="24"/>
          <w:szCs w:val="24"/>
        </w:rPr>
        <w:t xml:space="preserve">who </w:t>
      </w:r>
      <w:r w:rsidR="00783C4C">
        <w:rPr>
          <w:rFonts w:ascii="Times New Roman" w:hAnsi="Times New Roman" w:cs="Times New Roman"/>
          <w:sz w:val="24"/>
          <w:szCs w:val="24"/>
        </w:rPr>
        <w:t>could be considered as ignorant (</w:t>
      </w:r>
      <w:r w:rsidR="00783C4C" w:rsidRPr="00783C4C">
        <w:rPr>
          <w:rFonts w:ascii="Times New Roman" w:hAnsi="Times New Roman" w:cs="Times New Roman"/>
          <w:i/>
          <w:sz w:val="24"/>
          <w:szCs w:val="24"/>
        </w:rPr>
        <w:t>simplices</w:t>
      </w:r>
      <w:r w:rsidR="00783C4C">
        <w:rPr>
          <w:rFonts w:ascii="Times New Roman" w:hAnsi="Times New Roman" w:cs="Times New Roman"/>
          <w:sz w:val="24"/>
          <w:szCs w:val="24"/>
        </w:rPr>
        <w:t>)</w:t>
      </w:r>
      <w:r w:rsidR="00250234" w:rsidRPr="000509BD">
        <w:rPr>
          <w:rFonts w:ascii="Times New Roman" w:hAnsi="Times New Roman" w:cs="Times New Roman"/>
          <w:sz w:val="24"/>
          <w:szCs w:val="24"/>
        </w:rPr>
        <w:t>, that is to people who are not capable of acquiring the same knowledge about the good as the vendor</w:t>
      </w:r>
      <w:r w:rsidR="0032710D">
        <w:rPr>
          <w:rStyle w:val="FootnoteReference"/>
          <w:rFonts w:ascii="Times New Roman" w:hAnsi="Times New Roman" w:cs="Times New Roman"/>
          <w:sz w:val="24"/>
          <w:szCs w:val="24"/>
        </w:rPr>
        <w:footnoteReference w:id="37"/>
      </w:r>
      <w:r w:rsidR="0032710D" w:rsidRPr="000509BD">
        <w:rPr>
          <w:rFonts w:ascii="Times New Roman" w:hAnsi="Times New Roman" w:cs="Times New Roman"/>
          <w:sz w:val="24"/>
          <w:szCs w:val="24"/>
        </w:rPr>
        <w:t>.</w:t>
      </w:r>
    </w:p>
    <w:p w:rsidR="00620C78" w:rsidRPr="00643668" w:rsidRDefault="00783C4C" w:rsidP="0064366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Probably</w:t>
      </w:r>
      <w:r w:rsidR="00250234" w:rsidRPr="000509BD">
        <w:rPr>
          <w:rFonts w:ascii="Times New Roman" w:hAnsi="Times New Roman" w:cs="Times New Roman"/>
          <w:sz w:val="24"/>
          <w:szCs w:val="24"/>
        </w:rPr>
        <w:t xml:space="preserve">, </w:t>
      </w:r>
      <w:r>
        <w:rPr>
          <w:rFonts w:ascii="Times New Roman" w:hAnsi="Times New Roman" w:cs="Times New Roman"/>
          <w:sz w:val="24"/>
          <w:szCs w:val="24"/>
        </w:rPr>
        <w:t>the</w:t>
      </w:r>
      <w:r w:rsidR="00250234" w:rsidRPr="000509BD">
        <w:rPr>
          <w:rFonts w:ascii="Times New Roman" w:hAnsi="Times New Roman" w:cs="Times New Roman"/>
          <w:sz w:val="24"/>
          <w:szCs w:val="24"/>
        </w:rPr>
        <w:t xml:space="preserve"> category of persons </w:t>
      </w:r>
      <w:r>
        <w:rPr>
          <w:rFonts w:ascii="Times New Roman" w:hAnsi="Times New Roman" w:cs="Times New Roman"/>
          <w:sz w:val="24"/>
          <w:szCs w:val="24"/>
        </w:rPr>
        <w:t xml:space="preserve">known as </w:t>
      </w:r>
      <w:r w:rsidR="00500259">
        <w:rPr>
          <w:rFonts w:ascii="Times New Roman" w:hAnsi="Times New Roman" w:cs="Times New Roman"/>
          <w:sz w:val="24"/>
          <w:szCs w:val="24"/>
        </w:rPr>
        <w:t>weak and ignorant people (</w:t>
      </w:r>
      <w:r w:rsidRPr="00500259">
        <w:rPr>
          <w:rFonts w:ascii="Times New Roman" w:hAnsi="Times New Roman" w:cs="Times New Roman"/>
          <w:i/>
          <w:sz w:val="24"/>
          <w:szCs w:val="24"/>
        </w:rPr>
        <w:t>simplices</w:t>
      </w:r>
      <w:r w:rsidR="00500259">
        <w:rPr>
          <w:rFonts w:ascii="Times New Roman" w:hAnsi="Times New Roman" w:cs="Times New Roman"/>
          <w:sz w:val="24"/>
          <w:szCs w:val="24"/>
        </w:rPr>
        <w:t>)</w:t>
      </w:r>
      <w:r>
        <w:rPr>
          <w:rFonts w:ascii="Times New Roman" w:hAnsi="Times New Roman" w:cs="Times New Roman"/>
          <w:sz w:val="24"/>
          <w:szCs w:val="24"/>
        </w:rPr>
        <w:t xml:space="preserve"> would now be called</w:t>
      </w:r>
      <w:r w:rsidR="00250234" w:rsidRPr="000509BD">
        <w:rPr>
          <w:rFonts w:ascii="Times New Roman" w:hAnsi="Times New Roman" w:cs="Times New Roman"/>
          <w:sz w:val="24"/>
          <w:szCs w:val="24"/>
        </w:rPr>
        <w:t xml:space="preserve"> ‘consumers’.</w:t>
      </w:r>
      <w:r w:rsidR="00E71259" w:rsidRPr="000509BD">
        <w:rPr>
          <w:rFonts w:ascii="Times New Roman" w:hAnsi="Times New Roman" w:cs="Times New Roman"/>
          <w:sz w:val="24"/>
          <w:szCs w:val="24"/>
        </w:rPr>
        <w:t xml:space="preserve"> </w:t>
      </w:r>
      <w:r w:rsidR="00BD3F18">
        <w:rPr>
          <w:rFonts w:ascii="Times New Roman" w:hAnsi="Times New Roman" w:cs="Times New Roman"/>
          <w:sz w:val="24"/>
          <w:szCs w:val="24"/>
        </w:rPr>
        <w:t xml:space="preserve">In Lessius’ opinion, they included </w:t>
      </w:r>
      <w:r w:rsidR="00BD3F18" w:rsidRPr="000509BD">
        <w:rPr>
          <w:rFonts w:ascii="Times New Roman" w:hAnsi="Times New Roman" w:cs="Times New Roman"/>
          <w:sz w:val="24"/>
          <w:szCs w:val="24"/>
        </w:rPr>
        <w:t>people who lack</w:t>
      </w:r>
      <w:r w:rsidR="00BD3F18">
        <w:rPr>
          <w:rFonts w:ascii="Times New Roman" w:hAnsi="Times New Roman" w:cs="Times New Roman"/>
          <w:sz w:val="24"/>
          <w:szCs w:val="24"/>
        </w:rPr>
        <w:t xml:space="preserve">ed full intellectual capacities, </w:t>
      </w:r>
      <w:r w:rsidR="00BD3F18" w:rsidRPr="000509BD">
        <w:rPr>
          <w:rFonts w:ascii="Times New Roman" w:hAnsi="Times New Roman" w:cs="Times New Roman"/>
          <w:sz w:val="24"/>
          <w:szCs w:val="24"/>
        </w:rPr>
        <w:t>wido</w:t>
      </w:r>
      <w:r w:rsidR="00BD3F18">
        <w:rPr>
          <w:rFonts w:ascii="Times New Roman" w:hAnsi="Times New Roman" w:cs="Times New Roman"/>
          <w:sz w:val="24"/>
          <w:szCs w:val="24"/>
        </w:rPr>
        <w:t xml:space="preserve">ws, and the poor. </w:t>
      </w:r>
      <w:r>
        <w:rPr>
          <w:rFonts w:ascii="Times New Roman" w:hAnsi="Times New Roman" w:cs="Times New Roman"/>
          <w:sz w:val="24"/>
          <w:szCs w:val="24"/>
        </w:rPr>
        <w:t>So, if it is allowed to use modern juristic vocabulary in interpreting authors of the past, then one might say that, up to a certain extent, Lessius did recognize</w:t>
      </w:r>
      <w:r w:rsidR="00BD3F18">
        <w:rPr>
          <w:rFonts w:ascii="Times New Roman" w:hAnsi="Times New Roman" w:cs="Times New Roman"/>
          <w:sz w:val="24"/>
          <w:szCs w:val="24"/>
        </w:rPr>
        <w:t xml:space="preserve"> that there wa</w:t>
      </w:r>
      <w:r>
        <w:rPr>
          <w:rFonts w:ascii="Times New Roman" w:hAnsi="Times New Roman" w:cs="Times New Roman"/>
          <w:sz w:val="24"/>
          <w:szCs w:val="24"/>
        </w:rPr>
        <w:t>s a distinction between B2B and B2C contracts. However, he thought that if a merchant</w:t>
      </w:r>
      <w:r w:rsidR="00E71259" w:rsidRPr="000509BD">
        <w:rPr>
          <w:rFonts w:ascii="Times New Roman" w:hAnsi="Times New Roman" w:cs="Times New Roman"/>
          <w:sz w:val="24"/>
          <w:szCs w:val="24"/>
        </w:rPr>
        <w:t xml:space="preserve"> fail</w:t>
      </w:r>
      <w:r>
        <w:rPr>
          <w:rFonts w:ascii="Times New Roman" w:hAnsi="Times New Roman" w:cs="Times New Roman"/>
          <w:sz w:val="24"/>
          <w:szCs w:val="24"/>
        </w:rPr>
        <w:t>ed</w:t>
      </w:r>
      <w:r w:rsidR="00E71259" w:rsidRPr="000509BD">
        <w:rPr>
          <w:rFonts w:ascii="Times New Roman" w:hAnsi="Times New Roman" w:cs="Times New Roman"/>
          <w:sz w:val="24"/>
          <w:szCs w:val="24"/>
        </w:rPr>
        <w:t xml:space="preserve"> to inform </w:t>
      </w:r>
      <w:r>
        <w:rPr>
          <w:rFonts w:ascii="Times New Roman" w:hAnsi="Times New Roman" w:cs="Times New Roman"/>
          <w:sz w:val="24"/>
          <w:szCs w:val="24"/>
        </w:rPr>
        <w:t xml:space="preserve">a ‘weak’ </w:t>
      </w:r>
      <w:r w:rsidR="00BD3F18">
        <w:rPr>
          <w:rFonts w:ascii="Times New Roman" w:hAnsi="Times New Roman" w:cs="Times New Roman"/>
          <w:sz w:val="24"/>
          <w:szCs w:val="24"/>
        </w:rPr>
        <w:t>buyer, then he commited</w:t>
      </w:r>
      <w:r w:rsidR="00E71259" w:rsidRPr="000509BD">
        <w:rPr>
          <w:rFonts w:ascii="Times New Roman" w:hAnsi="Times New Roman" w:cs="Times New Roman"/>
          <w:sz w:val="24"/>
          <w:szCs w:val="24"/>
        </w:rPr>
        <w:t xml:space="preserve"> a sin, not against the p</w:t>
      </w:r>
      <w:r w:rsidR="00BD3F18">
        <w:rPr>
          <w:rFonts w:ascii="Times New Roman" w:hAnsi="Times New Roman" w:cs="Times New Roman"/>
          <w:sz w:val="24"/>
          <w:szCs w:val="24"/>
        </w:rPr>
        <w:t>rinci</w:t>
      </w:r>
      <w:r w:rsidR="00E71259" w:rsidRPr="000509BD">
        <w:rPr>
          <w:rFonts w:ascii="Times New Roman" w:hAnsi="Times New Roman" w:cs="Times New Roman"/>
          <w:sz w:val="24"/>
          <w:szCs w:val="24"/>
        </w:rPr>
        <w:t xml:space="preserve">ples of justice, but against </w:t>
      </w:r>
      <w:r w:rsidR="00BD3F18">
        <w:rPr>
          <w:rFonts w:ascii="Times New Roman" w:hAnsi="Times New Roman" w:cs="Times New Roman"/>
          <w:sz w:val="24"/>
          <w:szCs w:val="24"/>
        </w:rPr>
        <w:t xml:space="preserve">the moral virtue of </w:t>
      </w:r>
      <w:r w:rsidR="00E71259" w:rsidRPr="000509BD">
        <w:rPr>
          <w:rFonts w:ascii="Times New Roman" w:hAnsi="Times New Roman" w:cs="Times New Roman"/>
          <w:sz w:val="24"/>
          <w:szCs w:val="24"/>
        </w:rPr>
        <w:t>charity</w:t>
      </w:r>
      <w:r w:rsidR="00BD3F18">
        <w:rPr>
          <w:rFonts w:ascii="Times New Roman" w:hAnsi="Times New Roman" w:cs="Times New Roman"/>
          <w:sz w:val="24"/>
          <w:szCs w:val="24"/>
        </w:rPr>
        <w:t xml:space="preserve"> (</w:t>
      </w:r>
      <w:r w:rsidR="00BD3F18" w:rsidRPr="00BD3F18">
        <w:rPr>
          <w:rFonts w:ascii="Times New Roman" w:hAnsi="Times New Roman" w:cs="Times New Roman"/>
          <w:i/>
          <w:sz w:val="24"/>
          <w:szCs w:val="24"/>
        </w:rPr>
        <w:t>charitas</w:t>
      </w:r>
      <w:r w:rsidR="00BD3F18">
        <w:rPr>
          <w:rFonts w:ascii="Times New Roman" w:hAnsi="Times New Roman" w:cs="Times New Roman"/>
          <w:sz w:val="24"/>
          <w:szCs w:val="24"/>
        </w:rPr>
        <w:t>)</w:t>
      </w:r>
      <w:r w:rsidR="0032710D">
        <w:rPr>
          <w:rFonts w:ascii="Times New Roman" w:hAnsi="Times New Roman" w:cs="Times New Roman"/>
          <w:sz w:val="24"/>
          <w:szCs w:val="24"/>
        </w:rPr>
        <w:t>.</w:t>
      </w:r>
      <w:r w:rsidR="00E71259" w:rsidRPr="000509BD">
        <w:rPr>
          <w:rFonts w:ascii="Times New Roman" w:hAnsi="Times New Roman" w:cs="Times New Roman"/>
          <w:sz w:val="24"/>
          <w:szCs w:val="24"/>
        </w:rPr>
        <w:t xml:space="preserve"> </w:t>
      </w:r>
      <w:r w:rsidR="00BD3F18">
        <w:rPr>
          <w:rFonts w:ascii="Times New Roman" w:hAnsi="Times New Roman" w:cs="Times New Roman"/>
          <w:sz w:val="24"/>
          <w:szCs w:val="24"/>
        </w:rPr>
        <w:t xml:space="preserve">In other words, the duty to inform ‘weak parties’ was not enforceable as a matter of justice. Moreover, to come back on the case of the exchange of gold for stupid little things, Lessius did not consider the Indians to belong to the category of ‘weak parties’. Consequently, Lessius’ solution of the case </w:t>
      </w:r>
      <w:r w:rsidR="00C63521">
        <w:rPr>
          <w:rFonts w:ascii="Times New Roman" w:hAnsi="Times New Roman" w:cs="Times New Roman"/>
          <w:sz w:val="24"/>
          <w:szCs w:val="24"/>
        </w:rPr>
        <w:t xml:space="preserve">as a matter of natural law </w:t>
      </w:r>
      <w:r w:rsidR="00BD3F18">
        <w:rPr>
          <w:rFonts w:ascii="Times New Roman" w:hAnsi="Times New Roman" w:cs="Times New Roman"/>
          <w:sz w:val="24"/>
          <w:szCs w:val="24"/>
        </w:rPr>
        <w:t>was clearly in favor of the colonialists.</w:t>
      </w:r>
      <w:r>
        <w:rPr>
          <w:rFonts w:ascii="Times New Roman" w:hAnsi="Times New Roman" w:cs="Times New Roman"/>
          <w:sz w:val="24"/>
          <w:szCs w:val="24"/>
        </w:rPr>
        <w:t xml:space="preserve"> </w:t>
      </w:r>
      <w:r w:rsidR="00C63521">
        <w:rPr>
          <w:rFonts w:ascii="Times New Roman" w:hAnsi="Times New Roman" w:cs="Times New Roman"/>
          <w:sz w:val="24"/>
          <w:szCs w:val="24"/>
        </w:rPr>
        <w:t>Still, Lessius would also recommend people to practise the virtue of charity on an individual basis. Yet, the spheres of (personal) charity and (universal) justice did not coincide.</w:t>
      </w:r>
    </w:p>
    <w:p w:rsidR="00620C78" w:rsidRPr="00F62D69" w:rsidRDefault="00620C78" w:rsidP="00590657">
      <w:pPr>
        <w:pStyle w:val="ListParagraph"/>
        <w:numPr>
          <w:ilvl w:val="0"/>
          <w:numId w:val="2"/>
        </w:numPr>
        <w:jc w:val="both"/>
        <w:rPr>
          <w:rFonts w:ascii="Times New Roman" w:hAnsi="Times New Roman" w:cs="Times New Roman"/>
          <w:sz w:val="24"/>
          <w:szCs w:val="24"/>
        </w:rPr>
      </w:pPr>
      <w:r w:rsidRPr="00F62D69">
        <w:rPr>
          <w:rFonts w:ascii="Times New Roman" w:hAnsi="Times New Roman" w:cs="Times New Roman"/>
          <w:sz w:val="24"/>
          <w:szCs w:val="24"/>
        </w:rPr>
        <w:t xml:space="preserve">Case 2: </w:t>
      </w:r>
      <w:r w:rsidR="00627541">
        <w:rPr>
          <w:rFonts w:ascii="Times New Roman" w:hAnsi="Times New Roman" w:cs="Times New Roman"/>
          <w:sz w:val="24"/>
          <w:szCs w:val="24"/>
        </w:rPr>
        <w:t>Trading</w:t>
      </w:r>
      <w:r w:rsidR="007C62B0">
        <w:rPr>
          <w:rFonts w:ascii="Times New Roman" w:hAnsi="Times New Roman" w:cs="Times New Roman"/>
          <w:sz w:val="24"/>
          <w:szCs w:val="24"/>
        </w:rPr>
        <w:t xml:space="preserve"> </w:t>
      </w:r>
      <w:r w:rsidR="009A2706">
        <w:rPr>
          <w:rFonts w:ascii="Times New Roman" w:hAnsi="Times New Roman" w:cs="Times New Roman"/>
          <w:sz w:val="24"/>
          <w:szCs w:val="24"/>
        </w:rPr>
        <w:t>Subprime Debt</w:t>
      </w:r>
    </w:p>
    <w:p w:rsidR="00367C1D" w:rsidRDefault="00367C1D" w:rsidP="000509BD">
      <w:pPr>
        <w:jc w:val="both"/>
        <w:rPr>
          <w:rFonts w:ascii="Times New Roman" w:hAnsi="Times New Roman" w:cs="Times New Roman"/>
          <w:sz w:val="24"/>
          <w:szCs w:val="24"/>
        </w:rPr>
      </w:pPr>
      <w:r>
        <w:rPr>
          <w:rFonts w:ascii="Times New Roman" w:hAnsi="Times New Roman" w:cs="Times New Roman"/>
          <w:sz w:val="24"/>
          <w:szCs w:val="24"/>
        </w:rPr>
        <w:t>The second case</w:t>
      </w:r>
      <w:r w:rsidR="00471142">
        <w:rPr>
          <w:rFonts w:ascii="Times New Roman" w:hAnsi="Times New Roman" w:cs="Times New Roman"/>
          <w:sz w:val="24"/>
          <w:szCs w:val="24"/>
        </w:rPr>
        <w:t xml:space="preserve"> leads us to the bond market. </w:t>
      </w:r>
      <w:r w:rsidR="00F173F6">
        <w:rPr>
          <w:rFonts w:ascii="Times New Roman" w:hAnsi="Times New Roman" w:cs="Times New Roman"/>
          <w:sz w:val="24"/>
          <w:szCs w:val="24"/>
        </w:rPr>
        <w:t>This market was booming in sixteenth century Antwerp, not in the least because of new financial regulations that fostered the negotiability of bills of exchange and letters of credit in general</w:t>
      </w:r>
      <w:r w:rsidR="00F173F6">
        <w:rPr>
          <w:rStyle w:val="FootnoteReference"/>
          <w:rFonts w:ascii="Times New Roman" w:hAnsi="Times New Roman" w:cs="Times New Roman"/>
          <w:sz w:val="24"/>
          <w:szCs w:val="24"/>
        </w:rPr>
        <w:footnoteReference w:id="38"/>
      </w:r>
      <w:r w:rsidR="00F173F6">
        <w:rPr>
          <w:rFonts w:ascii="Times New Roman" w:hAnsi="Times New Roman" w:cs="Times New Roman"/>
          <w:sz w:val="24"/>
          <w:szCs w:val="24"/>
        </w:rPr>
        <w:t xml:space="preserve">. </w:t>
      </w:r>
      <w:r w:rsidR="00471142" w:rsidRPr="000509BD">
        <w:rPr>
          <w:rFonts w:ascii="Times New Roman" w:hAnsi="Times New Roman" w:cs="Times New Roman"/>
          <w:sz w:val="24"/>
          <w:szCs w:val="24"/>
        </w:rPr>
        <w:t>Assume that a bond has an instrinsic worth of 100 guilders. However, due to uncertainty about the creditworthiness of the debtor or due to other difficulties to obtain payment, the bond is put for sale at half its worth. Is it allowed for someone to buy such a junk bond for half or less t</w:t>
      </w:r>
      <w:r w:rsidR="002633CA">
        <w:rPr>
          <w:rFonts w:ascii="Times New Roman" w:hAnsi="Times New Roman" w:cs="Times New Roman"/>
          <w:sz w:val="24"/>
          <w:szCs w:val="24"/>
        </w:rPr>
        <w:t>han half of its intrinsic value</w:t>
      </w:r>
      <w:r w:rsidR="00471142">
        <w:rPr>
          <w:rFonts w:ascii="Times New Roman" w:hAnsi="Times New Roman" w:cs="Times New Roman"/>
          <w:sz w:val="24"/>
          <w:szCs w:val="24"/>
        </w:rPr>
        <w:t>? Is</w:t>
      </w:r>
      <w:r w:rsidR="00471142" w:rsidRPr="000509BD">
        <w:rPr>
          <w:rFonts w:ascii="Times New Roman" w:hAnsi="Times New Roman" w:cs="Times New Roman"/>
          <w:sz w:val="24"/>
          <w:szCs w:val="24"/>
        </w:rPr>
        <w:t xml:space="preserve"> it allowed for the seller of a junk bond to sell his bond without further notice of its toxicity in the first place?</w:t>
      </w:r>
      <w:r w:rsidR="00471142">
        <w:rPr>
          <w:rFonts w:ascii="Times New Roman" w:hAnsi="Times New Roman" w:cs="Times New Roman"/>
          <w:sz w:val="24"/>
          <w:szCs w:val="24"/>
        </w:rPr>
        <w:t xml:space="preserve"> Th</w:t>
      </w:r>
      <w:r w:rsidR="00CD2006" w:rsidRPr="000509BD">
        <w:rPr>
          <w:rFonts w:ascii="Times New Roman" w:hAnsi="Times New Roman" w:cs="Times New Roman"/>
          <w:sz w:val="24"/>
          <w:szCs w:val="24"/>
        </w:rPr>
        <w:t>e</w:t>
      </w:r>
      <w:r w:rsidR="00471142">
        <w:rPr>
          <w:rFonts w:ascii="Times New Roman" w:hAnsi="Times New Roman" w:cs="Times New Roman"/>
          <w:sz w:val="24"/>
          <w:szCs w:val="24"/>
        </w:rPr>
        <w:t xml:space="preserve"> answer to thes</w:t>
      </w:r>
      <w:r w:rsidR="00CD2006" w:rsidRPr="000509BD">
        <w:rPr>
          <w:rFonts w:ascii="Times New Roman" w:hAnsi="Times New Roman" w:cs="Times New Roman"/>
          <w:sz w:val="24"/>
          <w:szCs w:val="24"/>
        </w:rPr>
        <w:t>e</w:t>
      </w:r>
      <w:r w:rsidR="00471142">
        <w:rPr>
          <w:rFonts w:ascii="Times New Roman" w:hAnsi="Times New Roman" w:cs="Times New Roman"/>
          <w:sz w:val="24"/>
          <w:szCs w:val="24"/>
        </w:rPr>
        <w:t xml:space="preserve"> specific questions will depend, again, on </w:t>
      </w:r>
      <w:r w:rsidR="00CD2006" w:rsidRPr="000509BD">
        <w:rPr>
          <w:rFonts w:ascii="Times New Roman" w:hAnsi="Times New Roman" w:cs="Times New Roman"/>
          <w:sz w:val="24"/>
          <w:szCs w:val="24"/>
        </w:rPr>
        <w:t xml:space="preserve">the </w:t>
      </w:r>
      <w:r w:rsidR="00471142">
        <w:rPr>
          <w:rFonts w:ascii="Times New Roman" w:hAnsi="Times New Roman" w:cs="Times New Roman"/>
          <w:sz w:val="24"/>
          <w:szCs w:val="24"/>
        </w:rPr>
        <w:t xml:space="preserve">application of the </w:t>
      </w:r>
      <w:r w:rsidR="00CD2006" w:rsidRPr="000509BD">
        <w:rPr>
          <w:rFonts w:ascii="Times New Roman" w:hAnsi="Times New Roman" w:cs="Times New Roman"/>
          <w:sz w:val="24"/>
          <w:szCs w:val="24"/>
        </w:rPr>
        <w:t xml:space="preserve">basic principles </w:t>
      </w:r>
      <w:r w:rsidR="00471142">
        <w:rPr>
          <w:rFonts w:ascii="Times New Roman" w:hAnsi="Times New Roman" w:cs="Times New Roman"/>
          <w:sz w:val="24"/>
          <w:szCs w:val="24"/>
        </w:rPr>
        <w:t xml:space="preserve">of contract law. </w:t>
      </w:r>
      <w:r w:rsidR="00CF0066">
        <w:rPr>
          <w:rFonts w:ascii="Times New Roman" w:hAnsi="Times New Roman" w:cs="Times New Roman"/>
          <w:sz w:val="24"/>
          <w:szCs w:val="24"/>
        </w:rPr>
        <w:t>This m</w:t>
      </w:r>
      <w:r w:rsidR="00F173F6">
        <w:rPr>
          <w:rFonts w:ascii="Times New Roman" w:hAnsi="Times New Roman" w:cs="Times New Roman"/>
          <w:sz w:val="24"/>
          <w:szCs w:val="24"/>
        </w:rPr>
        <w:t>ight</w:t>
      </w:r>
      <w:r w:rsidR="00CF0066">
        <w:rPr>
          <w:rFonts w:ascii="Times New Roman" w:hAnsi="Times New Roman" w:cs="Times New Roman"/>
          <w:sz w:val="24"/>
          <w:szCs w:val="24"/>
        </w:rPr>
        <w:t xml:space="preserve"> </w:t>
      </w:r>
      <w:r w:rsidR="00CF0066" w:rsidRPr="000509BD">
        <w:rPr>
          <w:rFonts w:ascii="Times New Roman" w:hAnsi="Times New Roman" w:cs="Times New Roman"/>
          <w:sz w:val="24"/>
          <w:szCs w:val="24"/>
        </w:rPr>
        <w:t>str</w:t>
      </w:r>
      <w:r w:rsidR="009B4F78">
        <w:rPr>
          <w:rFonts w:ascii="Times New Roman" w:hAnsi="Times New Roman" w:cs="Times New Roman"/>
          <w:sz w:val="24"/>
          <w:szCs w:val="24"/>
        </w:rPr>
        <w:t xml:space="preserve">ike a modern jurist as unusual, because </w:t>
      </w:r>
      <w:r w:rsidR="00471142">
        <w:rPr>
          <w:rFonts w:ascii="Times New Roman" w:hAnsi="Times New Roman" w:cs="Times New Roman"/>
          <w:sz w:val="24"/>
          <w:szCs w:val="24"/>
        </w:rPr>
        <w:t xml:space="preserve"> </w:t>
      </w:r>
      <w:r w:rsidR="009B4F78" w:rsidRPr="000509BD">
        <w:rPr>
          <w:rFonts w:ascii="Times New Roman" w:hAnsi="Times New Roman" w:cs="Times New Roman"/>
          <w:sz w:val="24"/>
          <w:szCs w:val="24"/>
        </w:rPr>
        <w:t xml:space="preserve">the issue of toxic credits and the issue of the sale of pieces of glass in exchange for gold </w:t>
      </w:r>
      <w:r w:rsidR="009B4F78">
        <w:rPr>
          <w:rFonts w:ascii="Times New Roman" w:hAnsi="Times New Roman" w:cs="Times New Roman"/>
          <w:sz w:val="24"/>
          <w:szCs w:val="24"/>
        </w:rPr>
        <w:t xml:space="preserve">would now be subsumed under </w:t>
      </w:r>
      <w:r w:rsidR="00CF0066" w:rsidRPr="000509BD">
        <w:rPr>
          <w:rFonts w:ascii="Times New Roman" w:hAnsi="Times New Roman" w:cs="Times New Roman"/>
          <w:sz w:val="24"/>
          <w:szCs w:val="24"/>
        </w:rPr>
        <w:t xml:space="preserve">different fields </w:t>
      </w:r>
      <w:r w:rsidR="00CF0066">
        <w:rPr>
          <w:rFonts w:ascii="Times New Roman" w:hAnsi="Times New Roman" w:cs="Times New Roman"/>
          <w:sz w:val="24"/>
          <w:szCs w:val="24"/>
        </w:rPr>
        <w:t>of</w:t>
      </w:r>
      <w:r w:rsidR="00F173F6">
        <w:rPr>
          <w:rFonts w:ascii="Times New Roman" w:hAnsi="Times New Roman" w:cs="Times New Roman"/>
          <w:sz w:val="24"/>
          <w:szCs w:val="24"/>
        </w:rPr>
        <w:t xml:space="preserve"> the</w:t>
      </w:r>
      <w:r w:rsidR="00CF0066">
        <w:rPr>
          <w:rFonts w:ascii="Times New Roman" w:hAnsi="Times New Roman" w:cs="Times New Roman"/>
          <w:sz w:val="24"/>
          <w:szCs w:val="24"/>
        </w:rPr>
        <w:t xml:space="preserve"> l</w:t>
      </w:r>
      <w:r w:rsidR="00F173F6">
        <w:rPr>
          <w:rFonts w:ascii="Times New Roman" w:hAnsi="Times New Roman" w:cs="Times New Roman"/>
          <w:sz w:val="24"/>
          <w:szCs w:val="24"/>
        </w:rPr>
        <w:t>aw</w:t>
      </w:r>
      <w:r w:rsidR="009B4F78">
        <w:rPr>
          <w:rFonts w:ascii="Times New Roman" w:hAnsi="Times New Roman" w:cs="Times New Roman"/>
          <w:sz w:val="24"/>
          <w:szCs w:val="24"/>
        </w:rPr>
        <w:t>. However, t</w:t>
      </w:r>
      <w:r w:rsidR="00CF0066" w:rsidRPr="000509BD">
        <w:rPr>
          <w:rFonts w:ascii="Times New Roman" w:hAnsi="Times New Roman" w:cs="Times New Roman"/>
          <w:sz w:val="24"/>
          <w:szCs w:val="24"/>
        </w:rPr>
        <w:t xml:space="preserve">he compartmentalization that characterizes </w:t>
      </w:r>
      <w:r w:rsidR="00CF0066">
        <w:rPr>
          <w:rFonts w:ascii="Times New Roman" w:hAnsi="Times New Roman" w:cs="Times New Roman"/>
          <w:sz w:val="24"/>
          <w:szCs w:val="24"/>
        </w:rPr>
        <w:t>contemporary</w:t>
      </w:r>
      <w:r w:rsidR="00CF0066" w:rsidRPr="000509BD">
        <w:rPr>
          <w:rFonts w:ascii="Times New Roman" w:hAnsi="Times New Roman" w:cs="Times New Roman"/>
          <w:sz w:val="24"/>
          <w:szCs w:val="24"/>
        </w:rPr>
        <w:t xml:space="preserve"> legal systems was absent until fairly recently. </w:t>
      </w:r>
      <w:r w:rsidR="009B4F78">
        <w:rPr>
          <w:rFonts w:ascii="Times New Roman" w:hAnsi="Times New Roman" w:cs="Times New Roman"/>
          <w:sz w:val="24"/>
          <w:szCs w:val="24"/>
        </w:rPr>
        <w:t>So, back in the early modern period, b</w:t>
      </w:r>
      <w:r w:rsidR="00CF0066" w:rsidRPr="000509BD">
        <w:rPr>
          <w:rFonts w:ascii="Times New Roman" w:hAnsi="Times New Roman" w:cs="Times New Roman"/>
          <w:sz w:val="24"/>
          <w:szCs w:val="24"/>
        </w:rPr>
        <w:t xml:space="preserve">oth </w:t>
      </w:r>
      <w:r w:rsidR="009B4F78">
        <w:rPr>
          <w:rFonts w:ascii="Times New Roman" w:hAnsi="Times New Roman" w:cs="Times New Roman"/>
          <w:sz w:val="24"/>
          <w:szCs w:val="24"/>
        </w:rPr>
        <w:t xml:space="preserve">cases </w:t>
      </w:r>
      <w:r w:rsidR="00CF0066" w:rsidRPr="000509BD">
        <w:rPr>
          <w:rFonts w:ascii="Times New Roman" w:hAnsi="Times New Roman" w:cs="Times New Roman"/>
          <w:sz w:val="24"/>
          <w:szCs w:val="24"/>
        </w:rPr>
        <w:t>w</w:t>
      </w:r>
      <w:r w:rsidR="00471142">
        <w:rPr>
          <w:rFonts w:ascii="Times New Roman" w:hAnsi="Times New Roman" w:cs="Times New Roman"/>
          <w:sz w:val="24"/>
          <w:szCs w:val="24"/>
        </w:rPr>
        <w:t>ere</w:t>
      </w:r>
      <w:r w:rsidR="00CF0066" w:rsidRPr="000509BD">
        <w:rPr>
          <w:rFonts w:ascii="Times New Roman" w:hAnsi="Times New Roman" w:cs="Times New Roman"/>
          <w:sz w:val="24"/>
          <w:szCs w:val="24"/>
        </w:rPr>
        <w:t xml:space="preserve"> dealt with in the context of </w:t>
      </w:r>
      <w:r w:rsidR="00471142">
        <w:rPr>
          <w:rFonts w:ascii="Times New Roman" w:hAnsi="Times New Roman" w:cs="Times New Roman"/>
          <w:sz w:val="24"/>
          <w:szCs w:val="24"/>
        </w:rPr>
        <w:t xml:space="preserve">the law of </w:t>
      </w:r>
      <w:r w:rsidR="00A55AE1">
        <w:rPr>
          <w:rFonts w:ascii="Times New Roman" w:hAnsi="Times New Roman" w:cs="Times New Roman"/>
          <w:sz w:val="24"/>
          <w:szCs w:val="24"/>
        </w:rPr>
        <w:t xml:space="preserve">obligations, particularly the law of </w:t>
      </w:r>
      <w:r w:rsidR="00CF0066" w:rsidRPr="000509BD">
        <w:rPr>
          <w:rFonts w:ascii="Times New Roman" w:hAnsi="Times New Roman" w:cs="Times New Roman"/>
          <w:sz w:val="24"/>
          <w:szCs w:val="24"/>
        </w:rPr>
        <w:t>sale contracts.</w:t>
      </w:r>
    </w:p>
    <w:p w:rsidR="004C0F6A" w:rsidRDefault="00F173F6" w:rsidP="000509BD">
      <w:pPr>
        <w:jc w:val="both"/>
        <w:rPr>
          <w:rFonts w:ascii="Times New Roman" w:hAnsi="Times New Roman" w:cs="Times New Roman"/>
          <w:sz w:val="24"/>
          <w:szCs w:val="24"/>
        </w:rPr>
      </w:pPr>
      <w:r>
        <w:rPr>
          <w:rFonts w:ascii="Times New Roman" w:hAnsi="Times New Roman" w:cs="Times New Roman"/>
          <w:sz w:val="24"/>
          <w:szCs w:val="24"/>
        </w:rPr>
        <w:tab/>
      </w:r>
      <w:r w:rsidR="00CD2006" w:rsidRPr="000509BD">
        <w:rPr>
          <w:rFonts w:ascii="Times New Roman" w:hAnsi="Times New Roman" w:cs="Times New Roman"/>
          <w:sz w:val="24"/>
          <w:szCs w:val="24"/>
        </w:rPr>
        <w:t>The</w:t>
      </w:r>
      <w:r w:rsidR="004F2D4F" w:rsidRPr="000509BD">
        <w:rPr>
          <w:rFonts w:ascii="Times New Roman" w:hAnsi="Times New Roman" w:cs="Times New Roman"/>
          <w:sz w:val="24"/>
          <w:szCs w:val="24"/>
        </w:rPr>
        <w:t xml:space="preserve"> first </w:t>
      </w:r>
      <w:r w:rsidR="00CD2006" w:rsidRPr="000509BD">
        <w:rPr>
          <w:rFonts w:ascii="Times New Roman" w:hAnsi="Times New Roman" w:cs="Times New Roman"/>
          <w:sz w:val="24"/>
          <w:szCs w:val="24"/>
        </w:rPr>
        <w:t>question is whether the sale</w:t>
      </w:r>
      <w:r w:rsidR="004F2D4F" w:rsidRPr="000509BD">
        <w:rPr>
          <w:rFonts w:ascii="Times New Roman" w:hAnsi="Times New Roman" w:cs="Times New Roman"/>
          <w:sz w:val="24"/>
          <w:szCs w:val="24"/>
        </w:rPr>
        <w:t xml:space="preserve"> and </w:t>
      </w:r>
      <w:r w:rsidR="00CD2006" w:rsidRPr="000509BD">
        <w:rPr>
          <w:rFonts w:ascii="Times New Roman" w:hAnsi="Times New Roman" w:cs="Times New Roman"/>
          <w:sz w:val="24"/>
          <w:szCs w:val="24"/>
        </w:rPr>
        <w:t>purchase of junk bonds (toxic credits</w:t>
      </w:r>
      <w:r w:rsidR="009A2706">
        <w:rPr>
          <w:rFonts w:ascii="Times New Roman" w:hAnsi="Times New Roman" w:cs="Times New Roman"/>
          <w:sz w:val="24"/>
          <w:szCs w:val="24"/>
        </w:rPr>
        <w:t xml:space="preserve"> / subprime debt</w:t>
      </w:r>
      <w:r w:rsidR="00CD2006" w:rsidRPr="000509BD">
        <w:rPr>
          <w:rFonts w:ascii="Times New Roman" w:hAnsi="Times New Roman" w:cs="Times New Roman"/>
          <w:sz w:val="24"/>
          <w:szCs w:val="24"/>
        </w:rPr>
        <w:t xml:space="preserve">) </w:t>
      </w:r>
      <w:r w:rsidR="004F2D4F" w:rsidRPr="000509BD">
        <w:rPr>
          <w:rFonts w:ascii="Times New Roman" w:hAnsi="Times New Roman" w:cs="Times New Roman"/>
          <w:sz w:val="24"/>
          <w:szCs w:val="24"/>
        </w:rPr>
        <w:t>at less than half of their intrinsic value is allowed</w:t>
      </w:r>
      <w:r w:rsidR="00CD2006" w:rsidRPr="000509BD">
        <w:rPr>
          <w:rFonts w:ascii="Times New Roman" w:hAnsi="Times New Roman" w:cs="Times New Roman"/>
          <w:sz w:val="24"/>
          <w:szCs w:val="24"/>
        </w:rPr>
        <w:t>.</w:t>
      </w:r>
      <w:r w:rsidR="004F2D4F" w:rsidRPr="000509BD">
        <w:rPr>
          <w:rFonts w:ascii="Times New Roman" w:hAnsi="Times New Roman" w:cs="Times New Roman"/>
          <w:sz w:val="24"/>
          <w:szCs w:val="24"/>
        </w:rPr>
        <w:t xml:space="preserve"> </w:t>
      </w:r>
      <w:r w:rsidR="00A55AE1">
        <w:rPr>
          <w:rFonts w:ascii="Times New Roman" w:hAnsi="Times New Roman" w:cs="Times New Roman"/>
          <w:sz w:val="24"/>
          <w:szCs w:val="24"/>
        </w:rPr>
        <w:t>Put differently, i</w:t>
      </w:r>
      <w:r w:rsidR="00643668">
        <w:rPr>
          <w:rFonts w:ascii="Times New Roman" w:hAnsi="Times New Roman" w:cs="Times New Roman"/>
          <w:sz w:val="24"/>
          <w:szCs w:val="24"/>
        </w:rPr>
        <w:t xml:space="preserve">s the market price </w:t>
      </w:r>
      <w:r w:rsidR="009B4F78">
        <w:rPr>
          <w:rFonts w:ascii="Times New Roman" w:hAnsi="Times New Roman" w:cs="Times New Roman"/>
          <w:sz w:val="24"/>
          <w:szCs w:val="24"/>
        </w:rPr>
        <w:t xml:space="preserve">necessarily </w:t>
      </w:r>
      <w:r w:rsidR="00643668">
        <w:rPr>
          <w:rFonts w:ascii="Times New Roman" w:hAnsi="Times New Roman" w:cs="Times New Roman"/>
          <w:sz w:val="24"/>
          <w:szCs w:val="24"/>
        </w:rPr>
        <w:t xml:space="preserve">a juridically and morally </w:t>
      </w:r>
      <w:r w:rsidR="00A55AE1">
        <w:rPr>
          <w:rFonts w:ascii="Times New Roman" w:hAnsi="Times New Roman" w:cs="Times New Roman"/>
          <w:sz w:val="24"/>
          <w:szCs w:val="24"/>
        </w:rPr>
        <w:t>‘just’</w:t>
      </w:r>
      <w:r w:rsidR="00643668">
        <w:rPr>
          <w:rFonts w:ascii="Times New Roman" w:hAnsi="Times New Roman" w:cs="Times New Roman"/>
          <w:sz w:val="24"/>
          <w:szCs w:val="24"/>
        </w:rPr>
        <w:t xml:space="preserve"> price? </w:t>
      </w:r>
      <w:r w:rsidR="009B4F78">
        <w:rPr>
          <w:rFonts w:ascii="Times New Roman" w:hAnsi="Times New Roman" w:cs="Times New Roman"/>
          <w:sz w:val="24"/>
          <w:szCs w:val="24"/>
        </w:rPr>
        <w:t>This was a matter of debate among the theologians</w:t>
      </w:r>
      <w:r w:rsidR="009B4F78">
        <w:rPr>
          <w:rStyle w:val="FootnoteReference"/>
          <w:rFonts w:ascii="Times New Roman" w:hAnsi="Times New Roman" w:cs="Times New Roman"/>
          <w:sz w:val="24"/>
          <w:szCs w:val="24"/>
        </w:rPr>
        <w:footnoteReference w:id="39"/>
      </w:r>
      <w:r w:rsidR="009B4F78">
        <w:rPr>
          <w:rFonts w:ascii="Times New Roman" w:hAnsi="Times New Roman" w:cs="Times New Roman"/>
          <w:sz w:val="24"/>
          <w:szCs w:val="24"/>
        </w:rPr>
        <w:t xml:space="preserve">. </w:t>
      </w:r>
      <w:r w:rsidR="00A46297" w:rsidRPr="000509BD">
        <w:rPr>
          <w:rFonts w:ascii="Times New Roman" w:hAnsi="Times New Roman" w:cs="Times New Roman"/>
          <w:sz w:val="24"/>
          <w:szCs w:val="24"/>
        </w:rPr>
        <w:t>In Lessius’ view, the sale-purchase of bonds at prices much lower than the intrinsic value of those bonds</w:t>
      </w:r>
      <w:r w:rsidR="00A55AE1">
        <w:rPr>
          <w:rFonts w:ascii="Times New Roman" w:hAnsi="Times New Roman" w:cs="Times New Roman"/>
          <w:sz w:val="24"/>
          <w:szCs w:val="24"/>
        </w:rPr>
        <w:t xml:space="preserve"> was</w:t>
      </w:r>
      <w:r w:rsidR="00A46297" w:rsidRPr="000509BD">
        <w:rPr>
          <w:rFonts w:ascii="Times New Roman" w:hAnsi="Times New Roman" w:cs="Times New Roman"/>
          <w:sz w:val="24"/>
          <w:szCs w:val="24"/>
        </w:rPr>
        <w:t xml:space="preserve"> unproblematical. For one simple reason: there is a market for the sale of such bonds, and </w:t>
      </w:r>
      <w:r w:rsidR="00A501B7">
        <w:rPr>
          <w:rFonts w:ascii="Times New Roman" w:hAnsi="Times New Roman" w:cs="Times New Roman"/>
          <w:sz w:val="24"/>
          <w:szCs w:val="24"/>
        </w:rPr>
        <w:t xml:space="preserve">from experience we know that </w:t>
      </w:r>
      <w:r w:rsidR="00A46297" w:rsidRPr="000509BD">
        <w:rPr>
          <w:rFonts w:ascii="Times New Roman" w:hAnsi="Times New Roman" w:cs="Times New Roman"/>
          <w:sz w:val="24"/>
          <w:szCs w:val="24"/>
        </w:rPr>
        <w:t xml:space="preserve">the market values </w:t>
      </w:r>
      <w:r w:rsidR="00A46297" w:rsidRPr="000509BD">
        <w:rPr>
          <w:rFonts w:ascii="Times New Roman" w:hAnsi="Times New Roman" w:cs="Times New Roman"/>
          <w:sz w:val="24"/>
          <w:szCs w:val="24"/>
        </w:rPr>
        <w:lastRenderedPageBreak/>
        <w:t>liquidity much more than a right to payment in the future</w:t>
      </w:r>
      <w:r w:rsidR="00A501B7">
        <w:rPr>
          <w:rStyle w:val="FootnoteReference"/>
          <w:rFonts w:ascii="Times New Roman" w:hAnsi="Times New Roman" w:cs="Times New Roman"/>
          <w:sz w:val="24"/>
          <w:szCs w:val="24"/>
        </w:rPr>
        <w:footnoteReference w:id="40"/>
      </w:r>
      <w:r w:rsidR="00A46297" w:rsidRPr="000509BD">
        <w:rPr>
          <w:rFonts w:ascii="Times New Roman" w:hAnsi="Times New Roman" w:cs="Times New Roman"/>
          <w:sz w:val="24"/>
          <w:szCs w:val="24"/>
        </w:rPr>
        <w:t xml:space="preserve">. This liquidity preference often drives prices of bonds very low, because </w:t>
      </w:r>
      <w:r w:rsidR="009A2706">
        <w:rPr>
          <w:rFonts w:ascii="Times New Roman" w:hAnsi="Times New Roman" w:cs="Times New Roman"/>
          <w:sz w:val="24"/>
          <w:szCs w:val="24"/>
        </w:rPr>
        <w:t xml:space="preserve">supply is high and demand low. Lessius obviously had a strong </w:t>
      </w:r>
      <w:r w:rsidR="00A46297" w:rsidRPr="000509BD">
        <w:rPr>
          <w:rFonts w:ascii="Times New Roman" w:hAnsi="Times New Roman" w:cs="Times New Roman"/>
          <w:sz w:val="24"/>
          <w:szCs w:val="24"/>
        </w:rPr>
        <w:t xml:space="preserve">belief in the </w:t>
      </w:r>
      <w:r w:rsidR="009A2706">
        <w:rPr>
          <w:rFonts w:ascii="Times New Roman" w:hAnsi="Times New Roman" w:cs="Times New Roman"/>
          <w:sz w:val="24"/>
          <w:szCs w:val="24"/>
        </w:rPr>
        <w:t xml:space="preserve">moral outcome of </w:t>
      </w:r>
      <w:r w:rsidR="00A46297" w:rsidRPr="000509BD">
        <w:rPr>
          <w:rFonts w:ascii="Times New Roman" w:hAnsi="Times New Roman" w:cs="Times New Roman"/>
          <w:sz w:val="24"/>
          <w:szCs w:val="24"/>
        </w:rPr>
        <w:t>market</w:t>
      </w:r>
      <w:r w:rsidR="009A2706">
        <w:rPr>
          <w:rFonts w:ascii="Times New Roman" w:hAnsi="Times New Roman" w:cs="Times New Roman"/>
          <w:sz w:val="24"/>
          <w:szCs w:val="24"/>
        </w:rPr>
        <w:t xml:space="preserve"> processes. Indeed, his opinion that junk bonds can be sold at ridiculously low prices if the market </w:t>
      </w:r>
      <w:r w:rsidR="00A501B7">
        <w:rPr>
          <w:rFonts w:ascii="Times New Roman" w:hAnsi="Times New Roman" w:cs="Times New Roman"/>
          <w:sz w:val="24"/>
          <w:szCs w:val="24"/>
        </w:rPr>
        <w:t>imposes</w:t>
      </w:r>
      <w:r w:rsidR="009A2706">
        <w:rPr>
          <w:rFonts w:ascii="Times New Roman" w:hAnsi="Times New Roman" w:cs="Times New Roman"/>
          <w:sz w:val="24"/>
          <w:szCs w:val="24"/>
        </w:rPr>
        <w:t xml:space="preserve"> that </w:t>
      </w:r>
      <w:r w:rsidR="00A501B7">
        <w:rPr>
          <w:rFonts w:ascii="Times New Roman" w:hAnsi="Times New Roman" w:cs="Times New Roman"/>
          <w:sz w:val="24"/>
          <w:szCs w:val="24"/>
        </w:rPr>
        <w:t>price</w:t>
      </w:r>
      <w:r w:rsidR="009A2706">
        <w:rPr>
          <w:rFonts w:ascii="Times New Roman" w:hAnsi="Times New Roman" w:cs="Times New Roman"/>
          <w:sz w:val="24"/>
          <w:szCs w:val="24"/>
        </w:rPr>
        <w:t xml:space="preserve">, </w:t>
      </w:r>
      <w:r w:rsidR="00A46297" w:rsidRPr="000509BD">
        <w:rPr>
          <w:rFonts w:ascii="Times New Roman" w:hAnsi="Times New Roman" w:cs="Times New Roman"/>
          <w:sz w:val="24"/>
          <w:szCs w:val="24"/>
        </w:rPr>
        <w:t>relied up</w:t>
      </w:r>
      <w:r w:rsidR="009A2706">
        <w:rPr>
          <w:rFonts w:ascii="Times New Roman" w:hAnsi="Times New Roman" w:cs="Times New Roman"/>
          <w:sz w:val="24"/>
          <w:szCs w:val="24"/>
        </w:rPr>
        <w:t xml:space="preserve">on moral concerns. What </w:t>
      </w:r>
      <w:r w:rsidR="00A46297" w:rsidRPr="000509BD">
        <w:rPr>
          <w:rFonts w:ascii="Times New Roman" w:hAnsi="Times New Roman" w:cs="Times New Roman"/>
          <w:sz w:val="24"/>
          <w:szCs w:val="24"/>
        </w:rPr>
        <w:t xml:space="preserve">theologians </w:t>
      </w:r>
      <w:r w:rsidR="009A2706">
        <w:rPr>
          <w:rFonts w:ascii="Times New Roman" w:hAnsi="Times New Roman" w:cs="Times New Roman"/>
          <w:sz w:val="24"/>
          <w:szCs w:val="24"/>
        </w:rPr>
        <w:t xml:space="preserve">in general, and Lessius, in particular, </w:t>
      </w:r>
      <w:r w:rsidR="004C0F6A">
        <w:rPr>
          <w:rFonts w:ascii="Times New Roman" w:hAnsi="Times New Roman" w:cs="Times New Roman"/>
          <w:sz w:val="24"/>
          <w:szCs w:val="24"/>
        </w:rPr>
        <w:t>c</w:t>
      </w:r>
      <w:r w:rsidR="00B33DA3">
        <w:rPr>
          <w:rFonts w:ascii="Times New Roman" w:hAnsi="Times New Roman" w:cs="Times New Roman"/>
          <w:sz w:val="24"/>
          <w:szCs w:val="24"/>
        </w:rPr>
        <w:t>ared</w:t>
      </w:r>
      <w:r w:rsidR="004C0F6A">
        <w:rPr>
          <w:rFonts w:ascii="Times New Roman" w:hAnsi="Times New Roman" w:cs="Times New Roman"/>
          <w:sz w:val="24"/>
          <w:szCs w:val="24"/>
        </w:rPr>
        <w:t xml:space="preserve"> about </w:t>
      </w:r>
      <w:r w:rsidR="006A53A2">
        <w:rPr>
          <w:rFonts w:ascii="Times New Roman" w:hAnsi="Times New Roman" w:cs="Times New Roman"/>
          <w:sz w:val="24"/>
          <w:szCs w:val="24"/>
        </w:rPr>
        <w:t xml:space="preserve">was </w:t>
      </w:r>
      <w:r w:rsidR="00A501B7">
        <w:rPr>
          <w:rFonts w:ascii="Times New Roman" w:hAnsi="Times New Roman" w:cs="Times New Roman"/>
          <w:sz w:val="24"/>
          <w:szCs w:val="24"/>
        </w:rPr>
        <w:t>the requirement of</w:t>
      </w:r>
      <w:r w:rsidR="004C0F6A">
        <w:rPr>
          <w:rFonts w:ascii="Times New Roman" w:hAnsi="Times New Roman" w:cs="Times New Roman"/>
          <w:sz w:val="24"/>
          <w:szCs w:val="24"/>
        </w:rPr>
        <w:t xml:space="preserve"> fairness in exchange. Their primary concern in </w:t>
      </w:r>
      <w:r w:rsidR="009A2706">
        <w:rPr>
          <w:rFonts w:ascii="Times New Roman" w:hAnsi="Times New Roman" w:cs="Times New Roman"/>
          <w:sz w:val="24"/>
          <w:szCs w:val="24"/>
        </w:rPr>
        <w:t xml:space="preserve">contractual </w:t>
      </w:r>
      <w:r w:rsidR="00A46297" w:rsidRPr="000509BD">
        <w:rPr>
          <w:rFonts w:ascii="Times New Roman" w:hAnsi="Times New Roman" w:cs="Times New Roman"/>
          <w:sz w:val="24"/>
          <w:szCs w:val="24"/>
        </w:rPr>
        <w:t>exchange was</w:t>
      </w:r>
      <w:r w:rsidR="009A2706">
        <w:rPr>
          <w:rFonts w:ascii="Times New Roman" w:hAnsi="Times New Roman" w:cs="Times New Roman"/>
          <w:sz w:val="24"/>
          <w:szCs w:val="24"/>
        </w:rPr>
        <w:t xml:space="preserve"> the</w:t>
      </w:r>
      <w:r w:rsidR="00A46297" w:rsidRPr="000509BD">
        <w:rPr>
          <w:rFonts w:ascii="Times New Roman" w:hAnsi="Times New Roman" w:cs="Times New Roman"/>
          <w:sz w:val="24"/>
          <w:szCs w:val="24"/>
        </w:rPr>
        <w:t xml:space="preserve"> </w:t>
      </w:r>
      <w:r w:rsidR="004C0F6A">
        <w:rPr>
          <w:rFonts w:ascii="Times New Roman" w:hAnsi="Times New Roman" w:cs="Times New Roman"/>
          <w:sz w:val="24"/>
          <w:szCs w:val="24"/>
        </w:rPr>
        <w:t xml:space="preserve">avoidance of </w:t>
      </w:r>
      <w:r w:rsidR="00A46297" w:rsidRPr="000509BD">
        <w:rPr>
          <w:rFonts w:ascii="Times New Roman" w:hAnsi="Times New Roman" w:cs="Times New Roman"/>
          <w:sz w:val="24"/>
          <w:szCs w:val="24"/>
        </w:rPr>
        <w:t>exploitation of need</w:t>
      </w:r>
      <w:r w:rsidR="009A2706">
        <w:rPr>
          <w:rFonts w:ascii="Times New Roman" w:hAnsi="Times New Roman" w:cs="Times New Roman"/>
          <w:sz w:val="24"/>
          <w:szCs w:val="24"/>
        </w:rPr>
        <w:t xml:space="preserve"> (</w:t>
      </w:r>
      <w:r w:rsidR="009A2706" w:rsidRPr="009A2706">
        <w:rPr>
          <w:rFonts w:ascii="Times New Roman" w:hAnsi="Times New Roman" w:cs="Times New Roman"/>
          <w:i/>
          <w:sz w:val="24"/>
          <w:szCs w:val="24"/>
        </w:rPr>
        <w:t>necessitas</w:t>
      </w:r>
      <w:r w:rsidR="009A2706">
        <w:rPr>
          <w:rFonts w:ascii="Times New Roman" w:hAnsi="Times New Roman" w:cs="Times New Roman"/>
          <w:sz w:val="24"/>
          <w:szCs w:val="24"/>
        </w:rPr>
        <w:t>)</w:t>
      </w:r>
      <w:r w:rsidR="00A46297" w:rsidRPr="000509BD">
        <w:rPr>
          <w:rFonts w:ascii="Times New Roman" w:hAnsi="Times New Roman" w:cs="Times New Roman"/>
          <w:sz w:val="24"/>
          <w:szCs w:val="24"/>
        </w:rPr>
        <w:t xml:space="preserve">. They thought that </w:t>
      </w:r>
      <w:r w:rsidR="006916E6">
        <w:rPr>
          <w:rFonts w:ascii="Times New Roman" w:hAnsi="Times New Roman" w:cs="Times New Roman"/>
          <w:sz w:val="24"/>
          <w:szCs w:val="24"/>
        </w:rPr>
        <w:t xml:space="preserve">competitive </w:t>
      </w:r>
      <w:r w:rsidR="00A46297" w:rsidRPr="000509BD">
        <w:rPr>
          <w:rFonts w:ascii="Times New Roman" w:hAnsi="Times New Roman" w:cs="Times New Roman"/>
          <w:sz w:val="24"/>
          <w:szCs w:val="24"/>
        </w:rPr>
        <w:t xml:space="preserve">market prices were the best guarantee against </w:t>
      </w:r>
      <w:r w:rsidR="006916E6">
        <w:rPr>
          <w:rFonts w:ascii="Times New Roman" w:hAnsi="Times New Roman" w:cs="Times New Roman"/>
          <w:sz w:val="24"/>
          <w:szCs w:val="24"/>
        </w:rPr>
        <w:t xml:space="preserve">such </w:t>
      </w:r>
      <w:r w:rsidR="00A46297" w:rsidRPr="000509BD">
        <w:rPr>
          <w:rFonts w:ascii="Times New Roman" w:hAnsi="Times New Roman" w:cs="Times New Roman"/>
          <w:sz w:val="24"/>
          <w:szCs w:val="24"/>
        </w:rPr>
        <w:t>exploitation</w:t>
      </w:r>
      <w:r w:rsidR="006916E6">
        <w:rPr>
          <w:rFonts w:ascii="Times New Roman" w:hAnsi="Times New Roman" w:cs="Times New Roman"/>
          <w:sz w:val="24"/>
          <w:szCs w:val="24"/>
        </w:rPr>
        <w:t>.</w:t>
      </w:r>
    </w:p>
    <w:p w:rsidR="002633CA" w:rsidRPr="002633CA" w:rsidRDefault="002633CA" w:rsidP="004C0F6A">
      <w:pPr>
        <w:ind w:firstLine="708"/>
        <w:jc w:val="both"/>
        <w:rPr>
          <w:rFonts w:ascii="Times New Roman" w:hAnsi="Times New Roman" w:cs="Times New Roman"/>
          <w:sz w:val="24"/>
          <w:szCs w:val="24"/>
        </w:rPr>
      </w:pPr>
      <w:r>
        <w:rPr>
          <w:rFonts w:ascii="Times New Roman" w:hAnsi="Times New Roman" w:cs="Times New Roman"/>
          <w:sz w:val="24"/>
          <w:szCs w:val="24"/>
        </w:rPr>
        <w:t>The theologians’ moral approval of the market mechanism</w:t>
      </w:r>
      <w:r w:rsidR="00B33DA3">
        <w:rPr>
          <w:rFonts w:ascii="Times New Roman" w:hAnsi="Times New Roman" w:cs="Times New Roman"/>
          <w:sz w:val="24"/>
          <w:szCs w:val="24"/>
        </w:rPr>
        <w:t>, even in financial markets,</w:t>
      </w:r>
      <w:r>
        <w:rPr>
          <w:rFonts w:ascii="Times New Roman" w:hAnsi="Times New Roman" w:cs="Times New Roman"/>
          <w:sz w:val="24"/>
          <w:szCs w:val="24"/>
        </w:rPr>
        <w:t xml:space="preserve"> might require some explanation.</w:t>
      </w:r>
      <w:r w:rsidR="007E0C83" w:rsidRPr="000509BD">
        <w:rPr>
          <w:rFonts w:ascii="Times New Roman" w:hAnsi="Times New Roman" w:cs="Times New Roman"/>
          <w:sz w:val="24"/>
          <w:szCs w:val="24"/>
        </w:rPr>
        <w:t xml:space="preserve"> If you accept that need is what determines value in economic change, then, in theory, you can sell a bread to a poor man for a much higher price than to a rich man, since a poor man is more </w:t>
      </w:r>
      <w:r w:rsidR="00B165D4" w:rsidRPr="000509BD">
        <w:rPr>
          <w:rFonts w:ascii="Times New Roman" w:hAnsi="Times New Roman" w:cs="Times New Roman"/>
          <w:sz w:val="24"/>
          <w:szCs w:val="24"/>
        </w:rPr>
        <w:t>in need of food</w:t>
      </w:r>
      <w:r w:rsidR="007E0C83" w:rsidRPr="000509BD">
        <w:rPr>
          <w:rFonts w:ascii="Times New Roman" w:hAnsi="Times New Roman" w:cs="Times New Roman"/>
          <w:sz w:val="24"/>
          <w:szCs w:val="24"/>
        </w:rPr>
        <w:t xml:space="preserve"> than a rich man. In order to avoid this from happening, the theologians argued that economic value should be determined by common need, by the need of many people,</w:t>
      </w:r>
      <w:r w:rsidR="00630227">
        <w:rPr>
          <w:rFonts w:ascii="Times New Roman" w:hAnsi="Times New Roman" w:cs="Times New Roman"/>
          <w:sz w:val="24"/>
          <w:szCs w:val="24"/>
        </w:rPr>
        <w:t xml:space="preserve"> i.e.</w:t>
      </w:r>
      <w:r w:rsidR="007E0C83" w:rsidRPr="000509BD">
        <w:rPr>
          <w:rFonts w:ascii="Times New Roman" w:hAnsi="Times New Roman" w:cs="Times New Roman"/>
          <w:sz w:val="24"/>
          <w:szCs w:val="24"/>
        </w:rPr>
        <w:t xml:space="preserve"> by the price as established on a competitive market. </w:t>
      </w:r>
      <w:r w:rsidR="00B165D4" w:rsidRPr="000509BD">
        <w:rPr>
          <w:rFonts w:ascii="Times New Roman" w:hAnsi="Times New Roman" w:cs="Times New Roman"/>
          <w:sz w:val="24"/>
          <w:szCs w:val="24"/>
        </w:rPr>
        <w:t>T</w:t>
      </w:r>
      <w:r w:rsidR="007E0C83" w:rsidRPr="000509BD">
        <w:rPr>
          <w:rFonts w:ascii="Times New Roman" w:hAnsi="Times New Roman" w:cs="Times New Roman"/>
          <w:sz w:val="24"/>
          <w:szCs w:val="24"/>
        </w:rPr>
        <w:t xml:space="preserve">he theologians thought that markets guaranteed </w:t>
      </w:r>
      <w:r w:rsidR="00B165D4" w:rsidRPr="000509BD">
        <w:rPr>
          <w:rFonts w:ascii="Times New Roman" w:hAnsi="Times New Roman" w:cs="Times New Roman"/>
          <w:sz w:val="24"/>
          <w:szCs w:val="24"/>
        </w:rPr>
        <w:t>the protection of weak parties</w:t>
      </w:r>
      <w:r w:rsidR="007E0C83" w:rsidRPr="000509BD">
        <w:rPr>
          <w:rFonts w:ascii="Times New Roman" w:hAnsi="Times New Roman" w:cs="Times New Roman"/>
          <w:sz w:val="24"/>
          <w:szCs w:val="24"/>
        </w:rPr>
        <w:t xml:space="preserve"> </w:t>
      </w:r>
      <w:r w:rsidR="00B33DA3">
        <w:rPr>
          <w:rFonts w:ascii="Times New Roman" w:hAnsi="Times New Roman" w:cs="Times New Roman"/>
          <w:sz w:val="24"/>
          <w:szCs w:val="24"/>
        </w:rPr>
        <w:t xml:space="preserve">because they were based on the estimation of common need, thus </w:t>
      </w:r>
      <w:r w:rsidR="007E0C83" w:rsidRPr="000509BD">
        <w:rPr>
          <w:rFonts w:ascii="Times New Roman" w:hAnsi="Times New Roman" w:cs="Times New Roman"/>
          <w:sz w:val="24"/>
          <w:szCs w:val="24"/>
        </w:rPr>
        <w:t>excluding the exploitation of individual need</w:t>
      </w:r>
      <w:r w:rsidR="00B33DA3">
        <w:rPr>
          <w:rStyle w:val="FootnoteReference"/>
          <w:rFonts w:ascii="Times New Roman" w:hAnsi="Times New Roman" w:cs="Times New Roman"/>
          <w:sz w:val="24"/>
          <w:szCs w:val="24"/>
        </w:rPr>
        <w:footnoteReference w:id="41"/>
      </w:r>
      <w:r w:rsidR="007E0C83" w:rsidRPr="000509BD">
        <w:rPr>
          <w:rFonts w:ascii="Times New Roman" w:hAnsi="Times New Roman" w:cs="Times New Roman"/>
          <w:sz w:val="24"/>
          <w:szCs w:val="24"/>
        </w:rPr>
        <w:t>. Therefore, the just price</w:t>
      </w:r>
      <w:r w:rsidR="006E3110" w:rsidRPr="000509BD">
        <w:rPr>
          <w:rFonts w:ascii="Times New Roman" w:hAnsi="Times New Roman" w:cs="Times New Roman"/>
          <w:sz w:val="24"/>
          <w:szCs w:val="24"/>
        </w:rPr>
        <w:t xml:space="preserve">, that is the price which </w:t>
      </w:r>
      <w:r w:rsidR="00B33DA3">
        <w:rPr>
          <w:rFonts w:ascii="Times New Roman" w:hAnsi="Times New Roman" w:cs="Times New Roman"/>
          <w:sz w:val="24"/>
          <w:szCs w:val="24"/>
        </w:rPr>
        <w:t xml:space="preserve">best </w:t>
      </w:r>
      <w:r w:rsidR="006E3110" w:rsidRPr="000509BD">
        <w:rPr>
          <w:rFonts w:ascii="Times New Roman" w:hAnsi="Times New Roman" w:cs="Times New Roman"/>
          <w:sz w:val="24"/>
          <w:szCs w:val="24"/>
        </w:rPr>
        <w:t>guarantee</w:t>
      </w:r>
      <w:r>
        <w:rPr>
          <w:rFonts w:ascii="Times New Roman" w:hAnsi="Times New Roman" w:cs="Times New Roman"/>
          <w:sz w:val="24"/>
          <w:szCs w:val="24"/>
        </w:rPr>
        <w:t>d</w:t>
      </w:r>
      <w:r w:rsidR="006E3110" w:rsidRPr="000509BD">
        <w:rPr>
          <w:rFonts w:ascii="Times New Roman" w:hAnsi="Times New Roman" w:cs="Times New Roman"/>
          <w:sz w:val="24"/>
          <w:szCs w:val="24"/>
        </w:rPr>
        <w:t xml:space="preserve"> that no one </w:t>
      </w:r>
      <w:r>
        <w:rPr>
          <w:rFonts w:ascii="Times New Roman" w:hAnsi="Times New Roman" w:cs="Times New Roman"/>
          <w:sz w:val="24"/>
          <w:szCs w:val="24"/>
        </w:rPr>
        <w:t>wa</w:t>
      </w:r>
      <w:r w:rsidR="006E3110" w:rsidRPr="000509BD">
        <w:rPr>
          <w:rFonts w:ascii="Times New Roman" w:hAnsi="Times New Roman" w:cs="Times New Roman"/>
          <w:sz w:val="24"/>
          <w:szCs w:val="24"/>
        </w:rPr>
        <w:t>s enriched at another’s expense,</w:t>
      </w:r>
      <w:r w:rsidR="007E0C83" w:rsidRPr="000509BD">
        <w:rPr>
          <w:rFonts w:ascii="Times New Roman" w:hAnsi="Times New Roman" w:cs="Times New Roman"/>
          <w:sz w:val="24"/>
          <w:szCs w:val="24"/>
        </w:rPr>
        <w:t xml:space="preserve"> was </w:t>
      </w:r>
      <w:r w:rsidR="00B33DA3">
        <w:rPr>
          <w:rFonts w:ascii="Times New Roman" w:hAnsi="Times New Roman" w:cs="Times New Roman"/>
          <w:sz w:val="24"/>
          <w:szCs w:val="24"/>
        </w:rPr>
        <w:t xml:space="preserve">thought to be </w:t>
      </w:r>
      <w:r w:rsidR="007E0C83" w:rsidRPr="000509BD">
        <w:rPr>
          <w:rFonts w:ascii="Times New Roman" w:hAnsi="Times New Roman" w:cs="Times New Roman"/>
          <w:sz w:val="24"/>
          <w:szCs w:val="24"/>
        </w:rPr>
        <w:t xml:space="preserve">the competitive market price. </w:t>
      </w:r>
      <w:r>
        <w:rPr>
          <w:rFonts w:ascii="Times New Roman" w:hAnsi="Times New Roman" w:cs="Times New Roman"/>
          <w:sz w:val="24"/>
          <w:szCs w:val="24"/>
        </w:rPr>
        <w:t xml:space="preserve">As </w:t>
      </w:r>
      <w:r w:rsidR="00B33DA3">
        <w:rPr>
          <w:rFonts w:ascii="Times New Roman" w:hAnsi="Times New Roman" w:cs="Times New Roman"/>
          <w:sz w:val="24"/>
          <w:szCs w:val="24"/>
        </w:rPr>
        <w:t>was</w:t>
      </w:r>
      <w:r>
        <w:rPr>
          <w:rFonts w:ascii="Times New Roman" w:hAnsi="Times New Roman" w:cs="Times New Roman"/>
          <w:sz w:val="24"/>
          <w:szCs w:val="24"/>
        </w:rPr>
        <w:t xml:space="preserve"> sharply observed</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‘A</w:t>
      </w:r>
      <w:r w:rsidRPr="002633CA">
        <w:rPr>
          <w:rFonts w:ascii="Times New Roman" w:hAnsi="Times New Roman" w:cs="Times New Roman"/>
          <w:sz w:val="24"/>
          <w:szCs w:val="24"/>
          <w:lang w:val="en-GB"/>
        </w:rPr>
        <w:t xml:space="preserve">ny market price is to an individual seller or buyer an objective price independent of his peculiar wishes and wants. This paradox, by which a price determined subjectively by all becomes objective </w:t>
      </w:r>
      <w:r>
        <w:rPr>
          <w:rFonts w:ascii="Times New Roman" w:hAnsi="Times New Roman" w:cs="Times New Roman"/>
          <w:sz w:val="24"/>
          <w:szCs w:val="24"/>
          <w:lang w:val="en-GB"/>
        </w:rPr>
        <w:t>to each, is true of any market.’</w:t>
      </w:r>
    </w:p>
    <w:p w:rsidR="008967F1" w:rsidRPr="000509BD" w:rsidRDefault="003D27D2" w:rsidP="00953FA4">
      <w:pPr>
        <w:ind w:firstLine="708"/>
        <w:jc w:val="both"/>
        <w:rPr>
          <w:rFonts w:ascii="Times New Roman" w:hAnsi="Times New Roman" w:cs="Times New Roman"/>
          <w:sz w:val="24"/>
          <w:szCs w:val="24"/>
        </w:rPr>
      </w:pPr>
      <w:r>
        <w:rPr>
          <w:rFonts w:ascii="Times New Roman" w:hAnsi="Times New Roman" w:cs="Times New Roman"/>
          <w:sz w:val="24"/>
          <w:szCs w:val="24"/>
        </w:rPr>
        <w:t>I</w:t>
      </w:r>
      <w:r w:rsidR="00953FA4">
        <w:rPr>
          <w:rFonts w:ascii="Times New Roman" w:hAnsi="Times New Roman" w:cs="Times New Roman"/>
          <w:sz w:val="24"/>
          <w:szCs w:val="24"/>
        </w:rPr>
        <w:t>t should be stressed that</w:t>
      </w:r>
      <w:r>
        <w:rPr>
          <w:rFonts w:ascii="Times New Roman" w:hAnsi="Times New Roman" w:cs="Times New Roman"/>
          <w:sz w:val="24"/>
          <w:szCs w:val="24"/>
        </w:rPr>
        <w:t xml:space="preserve"> </w:t>
      </w:r>
      <w:r w:rsidR="00953FA4">
        <w:rPr>
          <w:rFonts w:ascii="Times New Roman" w:hAnsi="Times New Roman" w:cs="Times New Roman"/>
          <w:sz w:val="24"/>
          <w:szCs w:val="24"/>
        </w:rPr>
        <w:t xml:space="preserve">Lessius’ </w:t>
      </w:r>
      <w:r>
        <w:rPr>
          <w:rFonts w:ascii="Times New Roman" w:hAnsi="Times New Roman" w:cs="Times New Roman"/>
          <w:sz w:val="24"/>
          <w:szCs w:val="24"/>
        </w:rPr>
        <w:t xml:space="preserve">quite liberal </w:t>
      </w:r>
      <w:r w:rsidR="00953FA4">
        <w:rPr>
          <w:rFonts w:ascii="Times New Roman" w:hAnsi="Times New Roman" w:cs="Times New Roman"/>
          <w:sz w:val="24"/>
          <w:szCs w:val="24"/>
        </w:rPr>
        <w:t xml:space="preserve">endorsement of the market is driven by his concern for the second principle of contract law, namely fairness in exchange. Consequently, moral motives remain the backbone of his theory of just pricing. The autonomy of the will is not sufficient in contract law. Theologians rejected the </w:t>
      </w:r>
      <w:r w:rsidR="008967F1" w:rsidRPr="000509BD">
        <w:rPr>
          <w:rFonts w:ascii="Times New Roman" w:hAnsi="Times New Roman" w:cs="Times New Roman"/>
          <w:sz w:val="24"/>
          <w:szCs w:val="24"/>
        </w:rPr>
        <w:t xml:space="preserve">Roman maxim that ‘a good is worth as much as it can be sold for’. </w:t>
      </w:r>
      <w:r w:rsidR="00953FA4">
        <w:rPr>
          <w:rFonts w:ascii="Times New Roman" w:hAnsi="Times New Roman" w:cs="Times New Roman"/>
          <w:sz w:val="24"/>
          <w:szCs w:val="24"/>
        </w:rPr>
        <w:t>A theology</w:t>
      </w:r>
      <w:r w:rsidR="008967F1" w:rsidRPr="000509BD">
        <w:rPr>
          <w:rFonts w:ascii="Times New Roman" w:hAnsi="Times New Roman" w:cs="Times New Roman"/>
          <w:sz w:val="24"/>
          <w:szCs w:val="24"/>
        </w:rPr>
        <w:t xml:space="preserve"> student </w:t>
      </w:r>
      <w:r w:rsidR="00953FA4">
        <w:rPr>
          <w:rFonts w:ascii="Times New Roman" w:hAnsi="Times New Roman" w:cs="Times New Roman"/>
          <w:sz w:val="24"/>
          <w:szCs w:val="24"/>
        </w:rPr>
        <w:t xml:space="preserve">from Maastricht defending his doctorate at Leuven university </w:t>
      </w:r>
      <w:r w:rsidR="008967F1" w:rsidRPr="000509BD">
        <w:rPr>
          <w:rFonts w:ascii="Times New Roman" w:hAnsi="Times New Roman" w:cs="Times New Roman"/>
          <w:sz w:val="24"/>
          <w:szCs w:val="24"/>
        </w:rPr>
        <w:t>summarized the entire theory about just pricing as follows</w:t>
      </w:r>
      <w:r w:rsidR="00953FA4">
        <w:rPr>
          <w:rStyle w:val="FootnoteReference"/>
          <w:lang w:val="fr-BE"/>
        </w:rPr>
        <w:footnoteReference w:id="43"/>
      </w:r>
      <w:r w:rsidR="008967F1" w:rsidRPr="000509BD">
        <w:rPr>
          <w:rFonts w:ascii="Times New Roman" w:hAnsi="Times New Roman" w:cs="Times New Roman"/>
          <w:sz w:val="24"/>
          <w:szCs w:val="24"/>
        </w:rPr>
        <w:t>:</w:t>
      </w:r>
      <w:r w:rsidR="00953FA4">
        <w:rPr>
          <w:rFonts w:ascii="Times New Roman" w:hAnsi="Times New Roman" w:cs="Times New Roman"/>
          <w:sz w:val="24"/>
          <w:szCs w:val="24"/>
        </w:rPr>
        <w:t xml:space="preserve"> </w:t>
      </w:r>
      <w:r w:rsidR="008967F1" w:rsidRPr="000509BD">
        <w:rPr>
          <w:rFonts w:ascii="Times New Roman" w:hAnsi="Times New Roman" w:cs="Times New Roman"/>
          <w:sz w:val="24"/>
          <w:szCs w:val="24"/>
        </w:rPr>
        <w:t xml:space="preserve">‘To prevent you from harming the other party, willing though he is, it is not sufficient that he is absolutely voluntary and involuntary only in a relative sense. Now assume </w:t>
      </w:r>
      <w:r w:rsidR="008967F1" w:rsidRPr="000509BD">
        <w:rPr>
          <w:rFonts w:ascii="Times New Roman" w:hAnsi="Times New Roman" w:cs="Times New Roman"/>
          <w:sz w:val="24"/>
          <w:szCs w:val="24"/>
        </w:rPr>
        <w:lastRenderedPageBreak/>
        <w:t>I part with something for the sake of the other party through an onerous contract. It is not licit for me to estimate the utility the other party will procure from this by reason of circumstances that have specifically to do with him ; for in regard to goods I give or award to another party through sale-purchase or another onerous contract, it is not licit for me to estimate the value of those goods in regard to their value to the person who concludes the contract with me, but only in regard to their common value or, surely, in regard to their special value for me insofar as I deprive myself of those goods for his sake.’</w:t>
      </w:r>
    </w:p>
    <w:p w:rsidR="00B32A64" w:rsidRDefault="003D27D2" w:rsidP="003D27D2">
      <w:pPr>
        <w:ind w:firstLine="708"/>
        <w:jc w:val="both"/>
        <w:rPr>
          <w:rFonts w:ascii="Times New Roman" w:hAnsi="Times New Roman" w:cs="Times New Roman"/>
          <w:sz w:val="24"/>
          <w:szCs w:val="24"/>
        </w:rPr>
      </w:pPr>
      <w:r>
        <w:rPr>
          <w:rFonts w:ascii="Times New Roman" w:hAnsi="Times New Roman" w:cs="Times New Roman"/>
          <w:sz w:val="24"/>
          <w:szCs w:val="24"/>
        </w:rPr>
        <w:t>T</w:t>
      </w:r>
      <w:r w:rsidR="008967F1" w:rsidRPr="000509BD">
        <w:rPr>
          <w:rFonts w:ascii="Times New Roman" w:hAnsi="Times New Roman" w:cs="Times New Roman"/>
          <w:sz w:val="24"/>
          <w:szCs w:val="24"/>
        </w:rPr>
        <w:t>he second question</w:t>
      </w:r>
      <w:r>
        <w:rPr>
          <w:rFonts w:ascii="Times New Roman" w:hAnsi="Times New Roman" w:cs="Times New Roman"/>
          <w:sz w:val="24"/>
          <w:szCs w:val="24"/>
        </w:rPr>
        <w:t xml:space="preserve"> re</w:t>
      </w:r>
      <w:r w:rsidR="00392B27">
        <w:rPr>
          <w:rFonts w:ascii="Times New Roman" w:hAnsi="Times New Roman" w:cs="Times New Roman"/>
          <w:sz w:val="24"/>
          <w:szCs w:val="24"/>
        </w:rPr>
        <w:t>lated to</w:t>
      </w:r>
      <w:r>
        <w:rPr>
          <w:rFonts w:ascii="Times New Roman" w:hAnsi="Times New Roman" w:cs="Times New Roman"/>
          <w:sz w:val="24"/>
          <w:szCs w:val="24"/>
        </w:rPr>
        <w:t xml:space="preserve"> the case of subprime debt is the following</w:t>
      </w:r>
      <w:r w:rsidR="00882E23" w:rsidRPr="000509BD">
        <w:rPr>
          <w:rFonts w:ascii="Times New Roman" w:hAnsi="Times New Roman" w:cs="Times New Roman"/>
          <w:sz w:val="24"/>
          <w:szCs w:val="24"/>
        </w:rPr>
        <w:t>:</w:t>
      </w:r>
      <w:r w:rsidR="00CD2006" w:rsidRPr="000509BD">
        <w:rPr>
          <w:rFonts w:ascii="Times New Roman" w:hAnsi="Times New Roman" w:cs="Times New Roman"/>
          <w:sz w:val="24"/>
          <w:szCs w:val="24"/>
        </w:rPr>
        <w:t xml:space="preserve"> Is it allowed for someone to buy such a junk bond for half or less than half of its intrinsic value</w:t>
      </w:r>
      <w:r w:rsidR="00882E23" w:rsidRPr="000509BD">
        <w:rPr>
          <w:rFonts w:ascii="Times New Roman" w:hAnsi="Times New Roman" w:cs="Times New Roman"/>
          <w:sz w:val="24"/>
          <w:szCs w:val="24"/>
        </w:rPr>
        <w:t xml:space="preserve"> on the market, </w:t>
      </w:r>
      <w:r w:rsidR="00392B27">
        <w:rPr>
          <w:rFonts w:ascii="Times New Roman" w:hAnsi="Times New Roman" w:cs="Times New Roman"/>
          <w:sz w:val="24"/>
          <w:szCs w:val="24"/>
        </w:rPr>
        <w:t xml:space="preserve">even </w:t>
      </w:r>
      <w:r w:rsidR="00CD2006" w:rsidRPr="000509BD">
        <w:rPr>
          <w:rFonts w:ascii="Times New Roman" w:hAnsi="Times New Roman" w:cs="Times New Roman"/>
          <w:sz w:val="24"/>
          <w:szCs w:val="24"/>
        </w:rPr>
        <w:t xml:space="preserve">if </w:t>
      </w:r>
      <w:r w:rsidR="00882E23" w:rsidRPr="000509BD">
        <w:rPr>
          <w:rFonts w:ascii="Times New Roman" w:hAnsi="Times New Roman" w:cs="Times New Roman"/>
          <w:sz w:val="24"/>
          <w:szCs w:val="24"/>
        </w:rPr>
        <w:t>he</w:t>
      </w:r>
      <w:r w:rsidR="00392B27">
        <w:rPr>
          <w:rFonts w:ascii="Times New Roman" w:hAnsi="Times New Roman" w:cs="Times New Roman"/>
          <w:sz w:val="24"/>
          <w:szCs w:val="24"/>
        </w:rPr>
        <w:t xml:space="preserve"> is sure that he, in particular, </w:t>
      </w:r>
      <w:r w:rsidR="00CD2006" w:rsidRPr="000509BD">
        <w:rPr>
          <w:rFonts w:ascii="Times New Roman" w:hAnsi="Times New Roman" w:cs="Times New Roman"/>
          <w:sz w:val="24"/>
          <w:szCs w:val="24"/>
        </w:rPr>
        <w:t xml:space="preserve">will not </w:t>
      </w:r>
      <w:r w:rsidR="00882E23" w:rsidRPr="000509BD">
        <w:rPr>
          <w:rFonts w:ascii="Times New Roman" w:hAnsi="Times New Roman" w:cs="Times New Roman"/>
          <w:sz w:val="24"/>
          <w:szCs w:val="24"/>
        </w:rPr>
        <w:t>experience difficulties</w:t>
      </w:r>
      <w:r w:rsidR="00CD2006" w:rsidRPr="000509BD">
        <w:rPr>
          <w:rFonts w:ascii="Times New Roman" w:hAnsi="Times New Roman" w:cs="Times New Roman"/>
          <w:sz w:val="24"/>
          <w:szCs w:val="24"/>
        </w:rPr>
        <w:t xml:space="preserve"> </w:t>
      </w:r>
      <w:r w:rsidR="00392B27">
        <w:rPr>
          <w:rFonts w:ascii="Times New Roman" w:hAnsi="Times New Roman" w:cs="Times New Roman"/>
          <w:sz w:val="24"/>
          <w:szCs w:val="24"/>
        </w:rPr>
        <w:t xml:space="preserve">to obtain </w:t>
      </w:r>
      <w:r w:rsidR="00CD2006" w:rsidRPr="000509BD">
        <w:rPr>
          <w:rFonts w:ascii="Times New Roman" w:hAnsi="Times New Roman" w:cs="Times New Roman"/>
          <w:sz w:val="24"/>
          <w:szCs w:val="24"/>
        </w:rPr>
        <w:t xml:space="preserve">payment, </w:t>
      </w:r>
      <w:r w:rsidR="00392B27">
        <w:rPr>
          <w:rFonts w:ascii="Times New Roman" w:hAnsi="Times New Roman" w:cs="Times New Roman"/>
          <w:sz w:val="24"/>
          <w:szCs w:val="24"/>
        </w:rPr>
        <w:t xml:space="preserve">for instance because he is on very </w:t>
      </w:r>
      <w:r w:rsidR="00CD2006" w:rsidRPr="000509BD">
        <w:rPr>
          <w:rFonts w:ascii="Times New Roman" w:hAnsi="Times New Roman" w:cs="Times New Roman"/>
          <w:sz w:val="24"/>
          <w:szCs w:val="24"/>
        </w:rPr>
        <w:t xml:space="preserve">good </w:t>
      </w:r>
      <w:r w:rsidR="00392B27">
        <w:rPr>
          <w:rFonts w:ascii="Times New Roman" w:hAnsi="Times New Roman" w:cs="Times New Roman"/>
          <w:sz w:val="24"/>
          <w:szCs w:val="24"/>
        </w:rPr>
        <w:t>terms</w:t>
      </w:r>
      <w:r w:rsidR="00CD2006" w:rsidRPr="000509BD">
        <w:rPr>
          <w:rFonts w:ascii="Times New Roman" w:hAnsi="Times New Roman" w:cs="Times New Roman"/>
          <w:sz w:val="24"/>
          <w:szCs w:val="24"/>
        </w:rPr>
        <w:t xml:space="preserve"> with the </w:t>
      </w:r>
      <w:r w:rsidR="00392B27">
        <w:rPr>
          <w:rFonts w:ascii="Times New Roman" w:hAnsi="Times New Roman" w:cs="Times New Roman"/>
          <w:sz w:val="24"/>
          <w:szCs w:val="24"/>
        </w:rPr>
        <w:t xml:space="preserve">original </w:t>
      </w:r>
      <w:r w:rsidR="00CD2006" w:rsidRPr="000509BD">
        <w:rPr>
          <w:rFonts w:ascii="Times New Roman" w:hAnsi="Times New Roman" w:cs="Times New Roman"/>
          <w:sz w:val="24"/>
          <w:szCs w:val="24"/>
        </w:rPr>
        <w:t xml:space="preserve">debtor? </w:t>
      </w:r>
      <w:r w:rsidR="003810A1">
        <w:rPr>
          <w:rFonts w:ascii="Times New Roman" w:hAnsi="Times New Roman" w:cs="Times New Roman"/>
          <w:sz w:val="24"/>
          <w:szCs w:val="24"/>
        </w:rPr>
        <w:t xml:space="preserve">For example, if you can buy </w:t>
      </w:r>
      <w:r w:rsidR="00F80DDE">
        <w:rPr>
          <w:rFonts w:ascii="Times New Roman" w:hAnsi="Times New Roman" w:cs="Times New Roman"/>
          <w:sz w:val="24"/>
          <w:szCs w:val="24"/>
        </w:rPr>
        <w:t xml:space="preserve">Turkish </w:t>
      </w:r>
      <w:r w:rsidR="003810A1">
        <w:rPr>
          <w:rFonts w:ascii="Times New Roman" w:hAnsi="Times New Roman" w:cs="Times New Roman"/>
          <w:sz w:val="24"/>
          <w:szCs w:val="24"/>
        </w:rPr>
        <w:t xml:space="preserve">sovereign debt at a cheap price on the financial markets, knowing that you will be able to recover the entirety of the debt because you are a personal friend or a frequent business partner of the sultan, then that is all right. </w:t>
      </w:r>
      <w:r w:rsidR="00B32A64">
        <w:rPr>
          <w:rFonts w:ascii="Times New Roman" w:hAnsi="Times New Roman" w:cs="Times New Roman"/>
          <w:sz w:val="24"/>
          <w:szCs w:val="24"/>
        </w:rPr>
        <w:t xml:space="preserve">According to Lessius, </w:t>
      </w:r>
      <w:r w:rsidR="00B32A64" w:rsidRPr="000509BD">
        <w:rPr>
          <w:rFonts w:ascii="Times New Roman" w:hAnsi="Times New Roman" w:cs="Times New Roman"/>
          <w:sz w:val="24"/>
          <w:szCs w:val="24"/>
        </w:rPr>
        <w:t xml:space="preserve">the value of a bond is entirely determined by </w:t>
      </w:r>
      <w:r w:rsidR="00B32A64">
        <w:rPr>
          <w:rFonts w:ascii="Times New Roman" w:hAnsi="Times New Roman" w:cs="Times New Roman"/>
          <w:sz w:val="24"/>
          <w:szCs w:val="24"/>
        </w:rPr>
        <w:t>common estimation. A</w:t>
      </w:r>
      <w:r w:rsidR="00B32A64" w:rsidRPr="000509BD">
        <w:rPr>
          <w:rFonts w:ascii="Times New Roman" w:hAnsi="Times New Roman" w:cs="Times New Roman"/>
          <w:sz w:val="24"/>
          <w:szCs w:val="24"/>
        </w:rPr>
        <w:t xml:space="preserve">ll participans in the market are bound by this </w:t>
      </w:r>
      <w:r w:rsidR="00B32A64">
        <w:rPr>
          <w:rFonts w:ascii="Times New Roman" w:hAnsi="Times New Roman" w:cs="Times New Roman"/>
          <w:sz w:val="24"/>
          <w:szCs w:val="24"/>
        </w:rPr>
        <w:t xml:space="preserve">common estimation or </w:t>
      </w:r>
      <w:r w:rsidR="00B32A64" w:rsidRPr="000509BD">
        <w:rPr>
          <w:rFonts w:ascii="Times New Roman" w:hAnsi="Times New Roman" w:cs="Times New Roman"/>
          <w:sz w:val="24"/>
          <w:szCs w:val="24"/>
        </w:rPr>
        <w:t>market price</w:t>
      </w:r>
      <w:r w:rsidR="00B32A64">
        <w:rPr>
          <w:rFonts w:ascii="Times New Roman" w:hAnsi="Times New Roman" w:cs="Times New Roman"/>
          <w:sz w:val="24"/>
          <w:szCs w:val="24"/>
        </w:rPr>
        <w:t>, even if one market participant’s particular estimation of the bond put for sale is different</w:t>
      </w:r>
      <w:r w:rsidR="003810A1">
        <w:rPr>
          <w:rStyle w:val="FootnoteReference"/>
          <w:rFonts w:ascii="Times New Roman" w:hAnsi="Times New Roman" w:cs="Times New Roman"/>
          <w:sz w:val="24"/>
          <w:szCs w:val="24"/>
        </w:rPr>
        <w:footnoteReference w:id="44"/>
      </w:r>
      <w:r w:rsidR="00B32A64">
        <w:rPr>
          <w:rFonts w:ascii="Times New Roman" w:hAnsi="Times New Roman" w:cs="Times New Roman"/>
          <w:sz w:val="24"/>
          <w:szCs w:val="24"/>
        </w:rPr>
        <w:t>.</w:t>
      </w:r>
      <w:r w:rsidR="00882E23" w:rsidRPr="000509BD">
        <w:rPr>
          <w:rFonts w:ascii="Times New Roman" w:hAnsi="Times New Roman" w:cs="Times New Roman"/>
          <w:sz w:val="24"/>
          <w:szCs w:val="24"/>
        </w:rPr>
        <w:t xml:space="preserve"> Lessius t</w:t>
      </w:r>
      <w:r w:rsidR="00B32A64">
        <w:rPr>
          <w:rFonts w:ascii="Times New Roman" w:hAnsi="Times New Roman" w:cs="Times New Roman"/>
          <w:sz w:val="24"/>
          <w:szCs w:val="24"/>
        </w:rPr>
        <w:t>hinks that the market is a game. Hence, it</w:t>
      </w:r>
      <w:r w:rsidR="00882E23" w:rsidRPr="000509BD">
        <w:rPr>
          <w:rFonts w:ascii="Times New Roman" w:hAnsi="Times New Roman" w:cs="Times New Roman"/>
          <w:sz w:val="24"/>
          <w:szCs w:val="24"/>
        </w:rPr>
        <w:t xml:space="preserve"> is </w:t>
      </w:r>
      <w:r w:rsidR="00B32A64">
        <w:rPr>
          <w:rFonts w:ascii="Times New Roman" w:hAnsi="Times New Roman" w:cs="Times New Roman"/>
          <w:sz w:val="24"/>
          <w:szCs w:val="24"/>
        </w:rPr>
        <w:t xml:space="preserve">either </w:t>
      </w:r>
      <w:r w:rsidR="00882E23" w:rsidRPr="000509BD">
        <w:rPr>
          <w:rFonts w:ascii="Times New Roman" w:hAnsi="Times New Roman" w:cs="Times New Roman"/>
          <w:sz w:val="24"/>
          <w:szCs w:val="24"/>
        </w:rPr>
        <w:t xml:space="preserve">a matter of industry </w:t>
      </w:r>
      <w:r w:rsidR="00B32A64">
        <w:rPr>
          <w:rFonts w:ascii="Times New Roman" w:hAnsi="Times New Roman" w:cs="Times New Roman"/>
          <w:sz w:val="24"/>
          <w:szCs w:val="24"/>
        </w:rPr>
        <w:t>or of</w:t>
      </w:r>
      <w:r w:rsidR="00882E23" w:rsidRPr="000509BD">
        <w:rPr>
          <w:rFonts w:ascii="Times New Roman" w:hAnsi="Times New Roman" w:cs="Times New Roman"/>
          <w:sz w:val="24"/>
          <w:szCs w:val="24"/>
        </w:rPr>
        <w:t xml:space="preserve"> good luck </w:t>
      </w:r>
      <w:r w:rsidR="003810A1">
        <w:rPr>
          <w:rFonts w:ascii="Times New Roman" w:hAnsi="Times New Roman" w:cs="Times New Roman"/>
          <w:sz w:val="24"/>
          <w:szCs w:val="24"/>
        </w:rPr>
        <w:t>(</w:t>
      </w:r>
      <w:r w:rsidR="003810A1" w:rsidRPr="003810A1">
        <w:rPr>
          <w:rFonts w:ascii="Times New Roman" w:hAnsi="Times New Roman" w:cs="Times New Roman"/>
          <w:i/>
          <w:sz w:val="24"/>
          <w:szCs w:val="24"/>
        </w:rPr>
        <w:t>bona fortuna</w:t>
      </w:r>
      <w:r w:rsidR="003810A1">
        <w:rPr>
          <w:rFonts w:ascii="Times New Roman" w:hAnsi="Times New Roman" w:cs="Times New Roman"/>
          <w:sz w:val="24"/>
          <w:szCs w:val="24"/>
        </w:rPr>
        <w:t xml:space="preserve">) </w:t>
      </w:r>
      <w:r w:rsidR="00B32A64">
        <w:rPr>
          <w:rFonts w:ascii="Times New Roman" w:hAnsi="Times New Roman" w:cs="Times New Roman"/>
          <w:sz w:val="24"/>
          <w:szCs w:val="24"/>
        </w:rPr>
        <w:t xml:space="preserve">if one </w:t>
      </w:r>
      <w:r w:rsidR="00882E23" w:rsidRPr="000509BD">
        <w:rPr>
          <w:rFonts w:ascii="Times New Roman" w:hAnsi="Times New Roman" w:cs="Times New Roman"/>
          <w:sz w:val="24"/>
          <w:szCs w:val="24"/>
        </w:rPr>
        <w:t xml:space="preserve">prudent </w:t>
      </w:r>
      <w:r w:rsidR="00B32A64">
        <w:rPr>
          <w:rFonts w:ascii="Times New Roman" w:hAnsi="Times New Roman" w:cs="Times New Roman"/>
          <w:sz w:val="24"/>
          <w:szCs w:val="24"/>
        </w:rPr>
        <w:t xml:space="preserve">buyer in particular can </w:t>
      </w:r>
      <w:r w:rsidR="003810A1">
        <w:rPr>
          <w:rFonts w:ascii="Times New Roman" w:hAnsi="Times New Roman" w:cs="Times New Roman"/>
          <w:sz w:val="24"/>
          <w:szCs w:val="24"/>
        </w:rPr>
        <w:t>make profits by taking</w:t>
      </w:r>
      <w:r w:rsidR="00B32A64">
        <w:rPr>
          <w:rFonts w:ascii="Times New Roman" w:hAnsi="Times New Roman" w:cs="Times New Roman"/>
          <w:sz w:val="24"/>
          <w:szCs w:val="24"/>
        </w:rPr>
        <w:t xml:space="preserve"> advantage of the common estimation</w:t>
      </w:r>
      <w:r w:rsidR="003810A1">
        <w:rPr>
          <w:rStyle w:val="FootnoteReference"/>
          <w:rFonts w:ascii="Times New Roman" w:hAnsi="Times New Roman" w:cs="Times New Roman"/>
          <w:sz w:val="24"/>
          <w:szCs w:val="24"/>
        </w:rPr>
        <w:footnoteReference w:id="45"/>
      </w:r>
      <w:r w:rsidR="00882E23" w:rsidRPr="000509BD">
        <w:rPr>
          <w:rFonts w:ascii="Times New Roman" w:hAnsi="Times New Roman" w:cs="Times New Roman"/>
          <w:sz w:val="24"/>
          <w:szCs w:val="24"/>
        </w:rPr>
        <w:t>.</w:t>
      </w:r>
      <w:r w:rsidR="008C696E" w:rsidRPr="000509BD">
        <w:rPr>
          <w:rFonts w:ascii="Times New Roman" w:hAnsi="Times New Roman" w:cs="Times New Roman"/>
          <w:sz w:val="24"/>
          <w:szCs w:val="24"/>
        </w:rPr>
        <w:t xml:space="preserve"> </w:t>
      </w:r>
    </w:p>
    <w:p w:rsidR="00231A39" w:rsidRDefault="00333A04" w:rsidP="0091249B">
      <w:pPr>
        <w:ind w:firstLine="708"/>
        <w:jc w:val="both"/>
        <w:rPr>
          <w:rFonts w:ascii="Times New Roman" w:hAnsi="Times New Roman" w:cs="Times New Roman"/>
          <w:sz w:val="24"/>
          <w:szCs w:val="24"/>
        </w:rPr>
      </w:pPr>
      <w:r>
        <w:rPr>
          <w:rFonts w:ascii="Times New Roman" w:hAnsi="Times New Roman" w:cs="Times New Roman"/>
          <w:sz w:val="24"/>
          <w:szCs w:val="24"/>
        </w:rPr>
        <w:t>It would be too rash a conclusion to infer from this t</w:t>
      </w:r>
      <w:r w:rsidR="008C696E" w:rsidRPr="000509BD">
        <w:rPr>
          <w:rFonts w:ascii="Times New Roman" w:hAnsi="Times New Roman" w:cs="Times New Roman"/>
          <w:sz w:val="24"/>
          <w:szCs w:val="24"/>
        </w:rPr>
        <w:t>hat Lessius</w:t>
      </w:r>
      <w:r w:rsidR="00387494">
        <w:rPr>
          <w:rFonts w:ascii="Times New Roman" w:hAnsi="Times New Roman" w:cs="Times New Roman"/>
          <w:sz w:val="24"/>
          <w:szCs w:val="24"/>
        </w:rPr>
        <w:t xml:space="preserve"> </w:t>
      </w:r>
      <w:r>
        <w:rPr>
          <w:rFonts w:ascii="Times New Roman" w:hAnsi="Times New Roman" w:cs="Times New Roman"/>
          <w:sz w:val="24"/>
          <w:szCs w:val="24"/>
        </w:rPr>
        <w:t>was a</w:t>
      </w:r>
      <w:r w:rsidR="008C696E" w:rsidRPr="000509BD">
        <w:rPr>
          <w:rFonts w:ascii="Times New Roman" w:hAnsi="Times New Roman" w:cs="Times New Roman"/>
          <w:sz w:val="24"/>
          <w:szCs w:val="24"/>
        </w:rPr>
        <w:t xml:space="preserve"> market-fun</w:t>
      </w:r>
      <w:r w:rsidR="0091249B">
        <w:rPr>
          <w:rFonts w:ascii="Times New Roman" w:hAnsi="Times New Roman" w:cs="Times New Roman"/>
          <w:sz w:val="24"/>
          <w:szCs w:val="24"/>
        </w:rPr>
        <w:t>damentalist.</w:t>
      </w:r>
      <w:r w:rsidR="008C696E" w:rsidRPr="000509BD">
        <w:rPr>
          <w:rFonts w:ascii="Times New Roman" w:hAnsi="Times New Roman" w:cs="Times New Roman"/>
          <w:sz w:val="24"/>
          <w:szCs w:val="24"/>
        </w:rPr>
        <w:t xml:space="preserve"> The purpose of </w:t>
      </w:r>
      <w:r w:rsidR="0091249B">
        <w:rPr>
          <w:rFonts w:ascii="Times New Roman" w:hAnsi="Times New Roman" w:cs="Times New Roman"/>
          <w:sz w:val="24"/>
          <w:szCs w:val="24"/>
        </w:rPr>
        <w:t>his</w:t>
      </w:r>
      <w:r w:rsidR="008C696E" w:rsidRPr="000509BD">
        <w:rPr>
          <w:rFonts w:ascii="Times New Roman" w:hAnsi="Times New Roman" w:cs="Times New Roman"/>
          <w:sz w:val="24"/>
          <w:szCs w:val="24"/>
        </w:rPr>
        <w:t xml:space="preserve"> defence of the market was the very protection against exploitation of individual need. Consequently, Lessius added to his general answer, that, sometimes, namely when the market price clearly did not protect people from being exploited, </w:t>
      </w:r>
      <w:r w:rsidR="000C21B9">
        <w:rPr>
          <w:rFonts w:ascii="Times New Roman" w:hAnsi="Times New Roman" w:cs="Times New Roman"/>
          <w:sz w:val="24"/>
          <w:szCs w:val="24"/>
        </w:rPr>
        <w:t xml:space="preserve">it was uncharitable for </w:t>
      </w:r>
      <w:r w:rsidR="008C696E" w:rsidRPr="000509BD">
        <w:rPr>
          <w:rFonts w:ascii="Times New Roman" w:hAnsi="Times New Roman" w:cs="Times New Roman"/>
          <w:sz w:val="24"/>
          <w:szCs w:val="24"/>
        </w:rPr>
        <w:t xml:space="preserve">market participants </w:t>
      </w:r>
      <w:r w:rsidR="000C21B9">
        <w:rPr>
          <w:rFonts w:ascii="Times New Roman" w:hAnsi="Times New Roman" w:cs="Times New Roman"/>
          <w:sz w:val="24"/>
          <w:szCs w:val="24"/>
        </w:rPr>
        <w:t xml:space="preserve">to </w:t>
      </w:r>
      <w:r w:rsidR="008C696E" w:rsidRPr="000509BD">
        <w:rPr>
          <w:rFonts w:ascii="Times New Roman" w:hAnsi="Times New Roman" w:cs="Times New Roman"/>
          <w:sz w:val="24"/>
          <w:szCs w:val="24"/>
        </w:rPr>
        <w:t xml:space="preserve">rely on the market price. For example, the military were </w:t>
      </w:r>
      <w:r w:rsidR="000C21B9">
        <w:rPr>
          <w:rFonts w:ascii="Times New Roman" w:hAnsi="Times New Roman" w:cs="Times New Roman"/>
          <w:sz w:val="24"/>
          <w:szCs w:val="24"/>
        </w:rPr>
        <w:t xml:space="preserve">often </w:t>
      </w:r>
      <w:r w:rsidR="008C696E" w:rsidRPr="000509BD">
        <w:rPr>
          <w:rFonts w:ascii="Times New Roman" w:hAnsi="Times New Roman" w:cs="Times New Roman"/>
          <w:sz w:val="24"/>
          <w:szCs w:val="24"/>
        </w:rPr>
        <w:t xml:space="preserve">paid </w:t>
      </w:r>
      <w:r w:rsidR="000C21B9">
        <w:rPr>
          <w:rFonts w:ascii="Times New Roman" w:hAnsi="Times New Roman" w:cs="Times New Roman"/>
          <w:sz w:val="24"/>
          <w:szCs w:val="24"/>
        </w:rPr>
        <w:t>by means o</w:t>
      </w:r>
      <w:r w:rsidR="008C696E" w:rsidRPr="000509BD">
        <w:rPr>
          <w:rFonts w:ascii="Times New Roman" w:hAnsi="Times New Roman" w:cs="Times New Roman"/>
          <w:sz w:val="24"/>
          <w:szCs w:val="24"/>
        </w:rPr>
        <w:t xml:space="preserve">f rights to future payment; but since most governments </w:t>
      </w:r>
      <w:r w:rsidR="000C21B9">
        <w:rPr>
          <w:rFonts w:ascii="Times New Roman" w:hAnsi="Times New Roman" w:cs="Times New Roman"/>
          <w:sz w:val="24"/>
          <w:szCs w:val="24"/>
        </w:rPr>
        <w:t>found</w:t>
      </w:r>
      <w:r w:rsidR="00387494">
        <w:rPr>
          <w:rFonts w:ascii="Times New Roman" w:hAnsi="Times New Roman" w:cs="Times New Roman"/>
          <w:sz w:val="24"/>
          <w:szCs w:val="24"/>
        </w:rPr>
        <w:t xml:space="preserve"> themselves in financial troubles</w:t>
      </w:r>
      <w:r w:rsidR="000C21B9">
        <w:rPr>
          <w:rFonts w:ascii="Times New Roman" w:hAnsi="Times New Roman" w:cs="Times New Roman"/>
          <w:sz w:val="24"/>
          <w:szCs w:val="24"/>
        </w:rPr>
        <w:t xml:space="preserve"> once the war was over</w:t>
      </w:r>
      <w:r w:rsidR="008C696E" w:rsidRPr="000509BD">
        <w:rPr>
          <w:rFonts w:ascii="Times New Roman" w:hAnsi="Times New Roman" w:cs="Times New Roman"/>
          <w:sz w:val="24"/>
          <w:szCs w:val="24"/>
        </w:rPr>
        <w:t>, the only way for the military to obtain their money was to sell these rights on the market</w:t>
      </w:r>
      <w:r w:rsidR="00473468">
        <w:rPr>
          <w:rStyle w:val="FootnoteReference"/>
          <w:rFonts w:ascii="Times New Roman" w:hAnsi="Times New Roman" w:cs="Times New Roman"/>
          <w:sz w:val="24"/>
          <w:szCs w:val="24"/>
        </w:rPr>
        <w:footnoteReference w:id="46"/>
      </w:r>
      <w:r w:rsidR="008C696E" w:rsidRPr="000509BD">
        <w:rPr>
          <w:rFonts w:ascii="Times New Roman" w:hAnsi="Times New Roman" w:cs="Times New Roman"/>
          <w:sz w:val="24"/>
          <w:szCs w:val="24"/>
        </w:rPr>
        <w:t xml:space="preserve">. The military were clearly driven by great need to put their rights </w:t>
      </w:r>
      <w:r w:rsidR="000C21B9">
        <w:rPr>
          <w:rFonts w:ascii="Times New Roman" w:hAnsi="Times New Roman" w:cs="Times New Roman"/>
          <w:sz w:val="24"/>
          <w:szCs w:val="24"/>
        </w:rPr>
        <w:t xml:space="preserve">to payment </w:t>
      </w:r>
      <w:r w:rsidR="00473468">
        <w:rPr>
          <w:rFonts w:ascii="Times New Roman" w:hAnsi="Times New Roman" w:cs="Times New Roman"/>
          <w:sz w:val="24"/>
          <w:szCs w:val="24"/>
        </w:rPr>
        <w:t xml:space="preserve">for sale </w:t>
      </w:r>
      <w:r w:rsidR="008C696E" w:rsidRPr="000509BD">
        <w:rPr>
          <w:rFonts w:ascii="Times New Roman" w:hAnsi="Times New Roman" w:cs="Times New Roman"/>
          <w:sz w:val="24"/>
          <w:szCs w:val="24"/>
        </w:rPr>
        <w:t xml:space="preserve">on the </w:t>
      </w:r>
      <w:r w:rsidR="00473468">
        <w:rPr>
          <w:rFonts w:ascii="Times New Roman" w:hAnsi="Times New Roman" w:cs="Times New Roman"/>
          <w:sz w:val="24"/>
          <w:szCs w:val="24"/>
        </w:rPr>
        <w:t xml:space="preserve">bond </w:t>
      </w:r>
      <w:r w:rsidR="008C696E" w:rsidRPr="000509BD">
        <w:rPr>
          <w:rFonts w:ascii="Times New Roman" w:hAnsi="Times New Roman" w:cs="Times New Roman"/>
          <w:sz w:val="24"/>
          <w:szCs w:val="24"/>
        </w:rPr>
        <w:t>market. Therefore, Lessius, said, other market participants needed to</w:t>
      </w:r>
      <w:r w:rsidR="008E4207" w:rsidRPr="000509BD">
        <w:rPr>
          <w:rFonts w:ascii="Times New Roman" w:hAnsi="Times New Roman" w:cs="Times New Roman"/>
          <w:sz w:val="24"/>
          <w:szCs w:val="24"/>
        </w:rPr>
        <w:t xml:space="preserve"> </w:t>
      </w:r>
      <w:r w:rsidR="008C696E" w:rsidRPr="000509BD">
        <w:rPr>
          <w:rFonts w:ascii="Times New Roman" w:hAnsi="Times New Roman" w:cs="Times New Roman"/>
          <w:sz w:val="24"/>
          <w:szCs w:val="24"/>
        </w:rPr>
        <w:t>be charitable and pay more for the rights than their market price.</w:t>
      </w:r>
      <w:r w:rsidR="008E4207" w:rsidRPr="000509BD">
        <w:rPr>
          <w:rFonts w:ascii="Times New Roman" w:hAnsi="Times New Roman" w:cs="Times New Roman"/>
          <w:sz w:val="24"/>
          <w:szCs w:val="24"/>
        </w:rPr>
        <w:t xml:space="preserve"> </w:t>
      </w:r>
      <w:r w:rsidR="000C21B9">
        <w:rPr>
          <w:rFonts w:ascii="Times New Roman" w:hAnsi="Times New Roman" w:cs="Times New Roman"/>
          <w:sz w:val="24"/>
          <w:szCs w:val="24"/>
        </w:rPr>
        <w:t xml:space="preserve">Still, </w:t>
      </w:r>
      <w:r w:rsidR="00473468">
        <w:rPr>
          <w:rFonts w:ascii="Times New Roman" w:hAnsi="Times New Roman" w:cs="Times New Roman"/>
          <w:sz w:val="24"/>
          <w:szCs w:val="24"/>
        </w:rPr>
        <w:t>the buyers could not be forced to do so as a matter of strict justice</w:t>
      </w:r>
      <w:r w:rsidR="000C21B9">
        <w:rPr>
          <w:rFonts w:ascii="Times New Roman" w:hAnsi="Times New Roman" w:cs="Times New Roman"/>
          <w:sz w:val="24"/>
          <w:szCs w:val="24"/>
        </w:rPr>
        <w:t>.</w:t>
      </w:r>
      <w:r w:rsidR="000C21B9" w:rsidRPr="000509BD">
        <w:rPr>
          <w:rFonts w:ascii="Times New Roman" w:hAnsi="Times New Roman" w:cs="Times New Roman"/>
          <w:sz w:val="24"/>
          <w:szCs w:val="24"/>
        </w:rPr>
        <w:t xml:space="preserve"> </w:t>
      </w:r>
      <w:r w:rsidR="00473468">
        <w:rPr>
          <w:rFonts w:ascii="Times New Roman" w:hAnsi="Times New Roman" w:cs="Times New Roman"/>
          <w:sz w:val="24"/>
          <w:szCs w:val="24"/>
        </w:rPr>
        <w:t>C</w:t>
      </w:r>
      <w:r w:rsidR="000C21B9" w:rsidRPr="000509BD">
        <w:rPr>
          <w:rFonts w:ascii="Times New Roman" w:hAnsi="Times New Roman" w:cs="Times New Roman"/>
          <w:sz w:val="24"/>
          <w:szCs w:val="24"/>
        </w:rPr>
        <w:t>harity</w:t>
      </w:r>
      <w:r w:rsidR="000C21B9">
        <w:rPr>
          <w:rFonts w:ascii="Times New Roman" w:hAnsi="Times New Roman" w:cs="Times New Roman"/>
          <w:sz w:val="24"/>
          <w:szCs w:val="24"/>
        </w:rPr>
        <w:t xml:space="preserve"> </w:t>
      </w:r>
      <w:r w:rsidR="000C21B9">
        <w:rPr>
          <w:rFonts w:ascii="Times New Roman" w:hAnsi="Times New Roman" w:cs="Times New Roman"/>
          <w:sz w:val="24"/>
          <w:szCs w:val="24"/>
        </w:rPr>
        <w:lastRenderedPageBreak/>
        <w:t>(</w:t>
      </w:r>
      <w:r w:rsidR="000C21B9" w:rsidRPr="00387494">
        <w:rPr>
          <w:rFonts w:ascii="Times New Roman" w:hAnsi="Times New Roman" w:cs="Times New Roman"/>
          <w:i/>
          <w:sz w:val="24"/>
          <w:szCs w:val="24"/>
        </w:rPr>
        <w:t>charitas</w:t>
      </w:r>
      <w:r w:rsidR="000C21B9">
        <w:rPr>
          <w:rFonts w:ascii="Times New Roman" w:hAnsi="Times New Roman" w:cs="Times New Roman"/>
          <w:sz w:val="24"/>
          <w:szCs w:val="24"/>
        </w:rPr>
        <w:t>)</w:t>
      </w:r>
      <w:r w:rsidR="000C21B9" w:rsidRPr="000509BD">
        <w:rPr>
          <w:rFonts w:ascii="Times New Roman" w:hAnsi="Times New Roman" w:cs="Times New Roman"/>
          <w:sz w:val="24"/>
          <w:szCs w:val="24"/>
        </w:rPr>
        <w:t xml:space="preserve"> was</w:t>
      </w:r>
      <w:r w:rsidR="00473468">
        <w:rPr>
          <w:rFonts w:ascii="Times New Roman" w:hAnsi="Times New Roman" w:cs="Times New Roman"/>
          <w:sz w:val="24"/>
          <w:szCs w:val="24"/>
        </w:rPr>
        <w:t xml:space="preserve"> called upon</w:t>
      </w:r>
      <w:r w:rsidR="000C21B9" w:rsidRPr="000509BD">
        <w:rPr>
          <w:rFonts w:ascii="Times New Roman" w:hAnsi="Times New Roman" w:cs="Times New Roman"/>
          <w:sz w:val="24"/>
          <w:szCs w:val="24"/>
        </w:rPr>
        <w:t xml:space="preserve"> in such cases</w:t>
      </w:r>
      <w:r w:rsidR="000C21B9">
        <w:rPr>
          <w:rFonts w:ascii="Times New Roman" w:hAnsi="Times New Roman" w:cs="Times New Roman"/>
          <w:sz w:val="24"/>
          <w:szCs w:val="24"/>
        </w:rPr>
        <w:t xml:space="preserve">. </w:t>
      </w:r>
      <w:r w:rsidR="0091249B">
        <w:rPr>
          <w:rFonts w:ascii="Times New Roman" w:hAnsi="Times New Roman" w:cs="Times New Roman"/>
          <w:sz w:val="24"/>
          <w:szCs w:val="24"/>
        </w:rPr>
        <w:t>C</w:t>
      </w:r>
      <w:r w:rsidR="00473468">
        <w:rPr>
          <w:rFonts w:ascii="Times New Roman" w:hAnsi="Times New Roman" w:cs="Times New Roman"/>
          <w:sz w:val="24"/>
          <w:szCs w:val="24"/>
        </w:rPr>
        <w:t>harity</w:t>
      </w:r>
      <w:r w:rsidR="0091249B">
        <w:rPr>
          <w:rFonts w:ascii="Times New Roman" w:hAnsi="Times New Roman" w:cs="Times New Roman"/>
          <w:sz w:val="24"/>
          <w:szCs w:val="24"/>
        </w:rPr>
        <w:t>, then,</w:t>
      </w:r>
      <w:r w:rsidR="00473468">
        <w:rPr>
          <w:rFonts w:ascii="Times New Roman" w:hAnsi="Times New Roman" w:cs="Times New Roman"/>
          <w:sz w:val="24"/>
          <w:szCs w:val="24"/>
        </w:rPr>
        <w:t xml:space="preserve"> seems to </w:t>
      </w:r>
      <w:r w:rsidR="00231A39">
        <w:rPr>
          <w:rFonts w:ascii="Times New Roman" w:hAnsi="Times New Roman" w:cs="Times New Roman"/>
          <w:sz w:val="24"/>
          <w:szCs w:val="24"/>
        </w:rPr>
        <w:t xml:space="preserve">have </w:t>
      </w:r>
      <w:r w:rsidR="00473468">
        <w:rPr>
          <w:rFonts w:ascii="Times New Roman" w:hAnsi="Times New Roman" w:cs="Times New Roman"/>
          <w:sz w:val="24"/>
          <w:szCs w:val="24"/>
        </w:rPr>
        <w:t>p</w:t>
      </w:r>
      <w:r w:rsidR="008E4207" w:rsidRPr="000509BD">
        <w:rPr>
          <w:rFonts w:ascii="Times New Roman" w:hAnsi="Times New Roman" w:cs="Times New Roman"/>
          <w:sz w:val="24"/>
          <w:szCs w:val="24"/>
        </w:rPr>
        <w:t>lay</w:t>
      </w:r>
      <w:r w:rsidR="00231A39">
        <w:rPr>
          <w:rFonts w:ascii="Times New Roman" w:hAnsi="Times New Roman" w:cs="Times New Roman"/>
          <w:sz w:val="24"/>
          <w:szCs w:val="24"/>
        </w:rPr>
        <w:t>ed</w:t>
      </w:r>
      <w:r w:rsidR="008E4207" w:rsidRPr="000509BD">
        <w:rPr>
          <w:rFonts w:ascii="Times New Roman" w:hAnsi="Times New Roman" w:cs="Times New Roman"/>
          <w:sz w:val="24"/>
          <w:szCs w:val="24"/>
        </w:rPr>
        <w:t xml:space="preserve"> </w:t>
      </w:r>
      <w:r w:rsidR="00231A39">
        <w:rPr>
          <w:rFonts w:ascii="Times New Roman" w:hAnsi="Times New Roman" w:cs="Times New Roman"/>
          <w:sz w:val="24"/>
          <w:szCs w:val="24"/>
        </w:rPr>
        <w:t xml:space="preserve">for theologians </w:t>
      </w:r>
      <w:r w:rsidR="008E4207" w:rsidRPr="000509BD">
        <w:rPr>
          <w:rFonts w:ascii="Times New Roman" w:hAnsi="Times New Roman" w:cs="Times New Roman"/>
          <w:sz w:val="24"/>
          <w:szCs w:val="24"/>
        </w:rPr>
        <w:t xml:space="preserve">the role special protection regimes </w:t>
      </w:r>
      <w:r w:rsidR="0091249B">
        <w:rPr>
          <w:rFonts w:ascii="Times New Roman" w:hAnsi="Times New Roman" w:cs="Times New Roman"/>
          <w:sz w:val="24"/>
          <w:szCs w:val="24"/>
        </w:rPr>
        <w:t xml:space="preserve">play </w:t>
      </w:r>
      <w:r w:rsidR="00473468">
        <w:rPr>
          <w:rFonts w:ascii="Times New Roman" w:hAnsi="Times New Roman" w:cs="Times New Roman"/>
          <w:sz w:val="24"/>
          <w:szCs w:val="24"/>
        </w:rPr>
        <w:t>in modern legal systems</w:t>
      </w:r>
      <w:r w:rsidR="008E4207" w:rsidRPr="000509BD">
        <w:rPr>
          <w:rFonts w:ascii="Times New Roman" w:hAnsi="Times New Roman" w:cs="Times New Roman"/>
          <w:sz w:val="24"/>
          <w:szCs w:val="24"/>
        </w:rPr>
        <w:t>.</w:t>
      </w:r>
      <w:r w:rsidR="00231A39">
        <w:rPr>
          <w:rFonts w:ascii="Times New Roman" w:hAnsi="Times New Roman" w:cs="Times New Roman"/>
          <w:sz w:val="24"/>
          <w:szCs w:val="24"/>
        </w:rPr>
        <w:t xml:space="preserve"> </w:t>
      </w:r>
    </w:p>
    <w:p w:rsidR="00BC0C81" w:rsidRPr="00F62D69" w:rsidRDefault="00231A39" w:rsidP="00981093">
      <w:pPr>
        <w:ind w:firstLine="708"/>
        <w:jc w:val="both"/>
        <w:rPr>
          <w:rFonts w:ascii="Times New Roman" w:hAnsi="Times New Roman" w:cs="Times New Roman"/>
          <w:sz w:val="24"/>
          <w:szCs w:val="24"/>
        </w:rPr>
      </w:pPr>
      <w:r>
        <w:rPr>
          <w:rFonts w:ascii="Times New Roman" w:hAnsi="Times New Roman" w:cs="Times New Roman"/>
          <w:sz w:val="24"/>
          <w:szCs w:val="24"/>
        </w:rPr>
        <w:t xml:space="preserve">The role of charity </w:t>
      </w:r>
      <w:r w:rsidR="008E4207" w:rsidRPr="000509BD">
        <w:rPr>
          <w:rFonts w:ascii="Times New Roman" w:hAnsi="Times New Roman" w:cs="Times New Roman"/>
          <w:sz w:val="24"/>
          <w:szCs w:val="24"/>
        </w:rPr>
        <w:t xml:space="preserve">becomes even more clear as we move to the final question regarding the case of the market for </w:t>
      </w:r>
      <w:r>
        <w:rPr>
          <w:rFonts w:ascii="Times New Roman" w:hAnsi="Times New Roman" w:cs="Times New Roman"/>
          <w:sz w:val="24"/>
          <w:szCs w:val="24"/>
        </w:rPr>
        <w:t>junk bonds: Is the seller of subprime debt</w:t>
      </w:r>
      <w:r w:rsidR="008E4207" w:rsidRPr="000509BD">
        <w:rPr>
          <w:rFonts w:ascii="Times New Roman" w:hAnsi="Times New Roman" w:cs="Times New Roman"/>
          <w:sz w:val="24"/>
          <w:szCs w:val="24"/>
        </w:rPr>
        <w:t xml:space="preserve"> obliged to disclose the toxic nature of his bond, or can he remain silent? </w:t>
      </w:r>
      <w:r>
        <w:rPr>
          <w:rFonts w:ascii="Times New Roman" w:hAnsi="Times New Roman" w:cs="Times New Roman"/>
          <w:sz w:val="24"/>
          <w:szCs w:val="24"/>
        </w:rPr>
        <w:t>Interestingly,</w:t>
      </w:r>
      <w:r w:rsidR="008E4207" w:rsidRPr="000509BD">
        <w:rPr>
          <w:rFonts w:ascii="Times New Roman" w:hAnsi="Times New Roman" w:cs="Times New Roman"/>
          <w:sz w:val="24"/>
          <w:szCs w:val="24"/>
        </w:rPr>
        <w:t xml:space="preserve"> Lessius indicates that this case occurs very frequently in practice</w:t>
      </w:r>
      <w:r>
        <w:rPr>
          <w:rStyle w:val="FootnoteReference"/>
          <w:rFonts w:ascii="Times New Roman" w:hAnsi="Times New Roman" w:cs="Times New Roman"/>
          <w:sz w:val="24"/>
          <w:szCs w:val="24"/>
        </w:rPr>
        <w:footnoteReference w:id="47"/>
      </w:r>
      <w:r w:rsidR="008E4207" w:rsidRPr="000509BD">
        <w:rPr>
          <w:rFonts w:ascii="Times New Roman" w:hAnsi="Times New Roman" w:cs="Times New Roman"/>
          <w:sz w:val="24"/>
          <w:szCs w:val="24"/>
        </w:rPr>
        <w:t xml:space="preserve">. </w:t>
      </w:r>
      <w:r w:rsidR="005B75AA">
        <w:rPr>
          <w:rFonts w:ascii="Times New Roman" w:hAnsi="Times New Roman" w:cs="Times New Roman"/>
          <w:sz w:val="24"/>
          <w:szCs w:val="24"/>
        </w:rPr>
        <w:t>His</w:t>
      </w:r>
      <w:r w:rsidR="008E4207" w:rsidRPr="000509BD">
        <w:rPr>
          <w:rFonts w:ascii="Times New Roman" w:hAnsi="Times New Roman" w:cs="Times New Roman"/>
          <w:sz w:val="24"/>
          <w:szCs w:val="24"/>
        </w:rPr>
        <w:t xml:space="preserve"> argument is nuanced. He first </w:t>
      </w:r>
      <w:r w:rsidR="005B75AA">
        <w:rPr>
          <w:rFonts w:ascii="Times New Roman" w:hAnsi="Times New Roman" w:cs="Times New Roman"/>
          <w:sz w:val="24"/>
          <w:szCs w:val="24"/>
        </w:rPr>
        <w:t>claims</w:t>
      </w:r>
      <w:r w:rsidR="008E4207" w:rsidRPr="000509BD">
        <w:rPr>
          <w:rFonts w:ascii="Times New Roman" w:hAnsi="Times New Roman" w:cs="Times New Roman"/>
          <w:sz w:val="24"/>
          <w:szCs w:val="24"/>
        </w:rPr>
        <w:t xml:space="preserve"> that it is allowed to sell a junk bond as if it were not a </w:t>
      </w:r>
      <w:r w:rsidR="005B75AA">
        <w:rPr>
          <w:rFonts w:ascii="Times New Roman" w:hAnsi="Times New Roman" w:cs="Times New Roman"/>
          <w:sz w:val="24"/>
          <w:szCs w:val="24"/>
        </w:rPr>
        <w:t>toxic</w:t>
      </w:r>
      <w:r w:rsidR="008E4207" w:rsidRPr="000509BD">
        <w:rPr>
          <w:rFonts w:ascii="Times New Roman" w:hAnsi="Times New Roman" w:cs="Times New Roman"/>
          <w:sz w:val="24"/>
          <w:szCs w:val="24"/>
        </w:rPr>
        <w:t xml:space="preserve">, as long </w:t>
      </w:r>
      <w:r w:rsidR="005B75AA">
        <w:rPr>
          <w:rFonts w:ascii="Times New Roman" w:hAnsi="Times New Roman" w:cs="Times New Roman"/>
          <w:sz w:val="24"/>
          <w:szCs w:val="24"/>
        </w:rPr>
        <w:t>you charge its market price</w:t>
      </w:r>
      <w:r w:rsidR="005D7E6C">
        <w:rPr>
          <w:rStyle w:val="FootnoteReference"/>
          <w:rFonts w:ascii="Times New Roman" w:hAnsi="Times New Roman" w:cs="Times New Roman"/>
          <w:sz w:val="24"/>
          <w:szCs w:val="24"/>
        </w:rPr>
        <w:footnoteReference w:id="48"/>
      </w:r>
      <w:r w:rsidR="008E4207" w:rsidRPr="000509BD">
        <w:rPr>
          <w:rFonts w:ascii="Times New Roman" w:hAnsi="Times New Roman" w:cs="Times New Roman"/>
          <w:sz w:val="24"/>
          <w:szCs w:val="24"/>
        </w:rPr>
        <w:t>.</w:t>
      </w:r>
      <w:r w:rsidR="005B75AA">
        <w:rPr>
          <w:rFonts w:ascii="Times New Roman" w:hAnsi="Times New Roman" w:cs="Times New Roman"/>
          <w:sz w:val="24"/>
          <w:szCs w:val="24"/>
        </w:rPr>
        <w:t xml:space="preserve"> The market price is the just price, so you can charge it without doing wrong to any</w:t>
      </w:r>
      <w:r w:rsidR="00D67A5A">
        <w:rPr>
          <w:rFonts w:ascii="Times New Roman" w:hAnsi="Times New Roman" w:cs="Times New Roman"/>
          <w:sz w:val="24"/>
          <w:szCs w:val="24"/>
        </w:rPr>
        <w:t>one</w:t>
      </w:r>
      <w:r w:rsidR="008E4207" w:rsidRPr="000509BD">
        <w:rPr>
          <w:rFonts w:ascii="Times New Roman" w:hAnsi="Times New Roman" w:cs="Times New Roman"/>
          <w:sz w:val="24"/>
          <w:szCs w:val="24"/>
        </w:rPr>
        <w:t xml:space="preserve">. </w:t>
      </w:r>
      <w:r w:rsidR="005B75AA">
        <w:rPr>
          <w:rFonts w:ascii="Times New Roman" w:hAnsi="Times New Roman" w:cs="Times New Roman"/>
          <w:sz w:val="24"/>
          <w:szCs w:val="24"/>
        </w:rPr>
        <w:t>From the point of view of justice, strictly speaking, it is difficult to criticize the sale of subprime debt without further notification</w:t>
      </w:r>
      <w:r w:rsidR="005B75AA" w:rsidRPr="000509BD">
        <w:rPr>
          <w:rFonts w:ascii="Times New Roman" w:hAnsi="Times New Roman" w:cs="Times New Roman"/>
          <w:sz w:val="24"/>
          <w:szCs w:val="24"/>
        </w:rPr>
        <w:t xml:space="preserve"> </w:t>
      </w:r>
      <w:r w:rsidR="005B75AA">
        <w:rPr>
          <w:rFonts w:ascii="Times New Roman" w:hAnsi="Times New Roman" w:cs="Times New Roman"/>
          <w:sz w:val="24"/>
          <w:szCs w:val="24"/>
        </w:rPr>
        <w:t xml:space="preserve">by the seller. </w:t>
      </w:r>
      <w:r w:rsidR="008E4207" w:rsidRPr="000509BD">
        <w:rPr>
          <w:rFonts w:ascii="Times New Roman" w:hAnsi="Times New Roman" w:cs="Times New Roman"/>
          <w:sz w:val="24"/>
          <w:szCs w:val="24"/>
        </w:rPr>
        <w:t xml:space="preserve">However, Lessius </w:t>
      </w:r>
      <w:r w:rsidR="005B75AA">
        <w:rPr>
          <w:rFonts w:ascii="Times New Roman" w:hAnsi="Times New Roman" w:cs="Times New Roman"/>
          <w:sz w:val="24"/>
          <w:szCs w:val="24"/>
        </w:rPr>
        <w:t xml:space="preserve">goes on to </w:t>
      </w:r>
      <w:r w:rsidR="008E4207" w:rsidRPr="000509BD">
        <w:rPr>
          <w:rFonts w:ascii="Times New Roman" w:hAnsi="Times New Roman" w:cs="Times New Roman"/>
          <w:sz w:val="24"/>
          <w:szCs w:val="24"/>
        </w:rPr>
        <w:t xml:space="preserve">argue that </w:t>
      </w:r>
      <w:r w:rsidR="00D27133" w:rsidRPr="000509BD">
        <w:rPr>
          <w:rFonts w:ascii="Times New Roman" w:hAnsi="Times New Roman" w:cs="Times New Roman"/>
          <w:sz w:val="24"/>
          <w:szCs w:val="24"/>
        </w:rPr>
        <w:t xml:space="preserve">the </w:t>
      </w:r>
      <w:r w:rsidR="005B75AA">
        <w:rPr>
          <w:rFonts w:ascii="Times New Roman" w:hAnsi="Times New Roman" w:cs="Times New Roman"/>
          <w:sz w:val="24"/>
          <w:szCs w:val="24"/>
        </w:rPr>
        <w:t xml:space="preserve">moral </w:t>
      </w:r>
      <w:r w:rsidR="00D27133" w:rsidRPr="000509BD">
        <w:rPr>
          <w:rFonts w:ascii="Times New Roman" w:hAnsi="Times New Roman" w:cs="Times New Roman"/>
          <w:sz w:val="24"/>
          <w:szCs w:val="24"/>
        </w:rPr>
        <w:t>stakes are too high to</w:t>
      </w:r>
      <w:r w:rsidR="008E4207" w:rsidRPr="000509BD">
        <w:rPr>
          <w:rFonts w:ascii="Times New Roman" w:hAnsi="Times New Roman" w:cs="Times New Roman"/>
          <w:sz w:val="24"/>
          <w:szCs w:val="24"/>
        </w:rPr>
        <w:t xml:space="preserve"> accept this traditional, market-based argument. </w:t>
      </w:r>
      <w:r w:rsidR="00D27133" w:rsidRPr="000509BD">
        <w:rPr>
          <w:rFonts w:ascii="Times New Roman" w:hAnsi="Times New Roman" w:cs="Times New Roman"/>
          <w:sz w:val="24"/>
          <w:szCs w:val="24"/>
        </w:rPr>
        <w:t xml:space="preserve">First, he thinks it </w:t>
      </w:r>
      <w:r w:rsidR="005B75AA">
        <w:rPr>
          <w:rFonts w:ascii="Times New Roman" w:hAnsi="Times New Roman" w:cs="Times New Roman"/>
          <w:sz w:val="24"/>
          <w:szCs w:val="24"/>
        </w:rPr>
        <w:t>goes against charity</w:t>
      </w:r>
      <w:r w:rsidR="00D27133" w:rsidRPr="000509BD">
        <w:rPr>
          <w:rFonts w:ascii="Times New Roman" w:hAnsi="Times New Roman" w:cs="Times New Roman"/>
          <w:sz w:val="24"/>
          <w:szCs w:val="24"/>
        </w:rPr>
        <w:t xml:space="preserve"> </w:t>
      </w:r>
      <w:r w:rsidR="00D67A5A">
        <w:rPr>
          <w:rFonts w:ascii="Times New Roman" w:hAnsi="Times New Roman" w:cs="Times New Roman"/>
          <w:sz w:val="24"/>
          <w:szCs w:val="24"/>
        </w:rPr>
        <w:t>(</w:t>
      </w:r>
      <w:r w:rsidR="00D67A5A" w:rsidRPr="00D67A5A">
        <w:rPr>
          <w:rFonts w:ascii="Times New Roman" w:hAnsi="Times New Roman" w:cs="Times New Roman"/>
          <w:i/>
          <w:sz w:val="24"/>
          <w:szCs w:val="24"/>
        </w:rPr>
        <w:t>contra charitatem</w:t>
      </w:r>
      <w:r w:rsidR="00D67A5A">
        <w:rPr>
          <w:rFonts w:ascii="Times New Roman" w:hAnsi="Times New Roman" w:cs="Times New Roman"/>
          <w:sz w:val="24"/>
          <w:szCs w:val="24"/>
        </w:rPr>
        <w:t xml:space="preserve">) </w:t>
      </w:r>
      <w:r w:rsidR="00D27133" w:rsidRPr="000509BD">
        <w:rPr>
          <w:rFonts w:ascii="Times New Roman" w:hAnsi="Times New Roman" w:cs="Times New Roman"/>
          <w:sz w:val="24"/>
          <w:szCs w:val="24"/>
        </w:rPr>
        <w:t>to sell junk bonds as if they were trustworthy</w:t>
      </w:r>
      <w:r w:rsidR="00D67A5A">
        <w:rPr>
          <w:rFonts w:ascii="Times New Roman" w:hAnsi="Times New Roman" w:cs="Times New Roman"/>
          <w:sz w:val="24"/>
          <w:szCs w:val="24"/>
        </w:rPr>
        <w:t>, certainly if doing so would bring serious harm to a weaker person</w:t>
      </w:r>
      <w:r w:rsidR="00D67A5A">
        <w:rPr>
          <w:rStyle w:val="FootnoteReference"/>
          <w:rFonts w:ascii="Times New Roman" w:hAnsi="Times New Roman" w:cs="Times New Roman"/>
          <w:sz w:val="24"/>
          <w:szCs w:val="24"/>
        </w:rPr>
        <w:footnoteReference w:id="49"/>
      </w:r>
      <w:r w:rsidR="00D27133" w:rsidRPr="000509BD">
        <w:rPr>
          <w:rFonts w:ascii="Times New Roman" w:hAnsi="Times New Roman" w:cs="Times New Roman"/>
          <w:sz w:val="24"/>
          <w:szCs w:val="24"/>
        </w:rPr>
        <w:t xml:space="preserve">. Second, he thinks junk bonds are intrinsically defect, </w:t>
      </w:r>
      <w:r w:rsidR="00D67A5A">
        <w:rPr>
          <w:rFonts w:ascii="Times New Roman" w:hAnsi="Times New Roman" w:cs="Times New Roman"/>
          <w:sz w:val="24"/>
          <w:szCs w:val="24"/>
        </w:rPr>
        <w:t>just as rights to the production of lands that are actually infertile</w:t>
      </w:r>
      <w:r w:rsidR="00D67A5A">
        <w:rPr>
          <w:rStyle w:val="FootnoteReference"/>
          <w:rFonts w:ascii="Times New Roman" w:hAnsi="Times New Roman" w:cs="Times New Roman"/>
          <w:sz w:val="24"/>
          <w:szCs w:val="24"/>
        </w:rPr>
        <w:footnoteReference w:id="50"/>
      </w:r>
      <w:r w:rsidR="00D67A5A">
        <w:rPr>
          <w:rFonts w:ascii="Times New Roman" w:hAnsi="Times New Roman" w:cs="Times New Roman"/>
          <w:sz w:val="24"/>
          <w:szCs w:val="24"/>
        </w:rPr>
        <w:t>. Hence,</w:t>
      </w:r>
      <w:r w:rsidR="00D27133" w:rsidRPr="000509BD">
        <w:rPr>
          <w:rFonts w:ascii="Times New Roman" w:hAnsi="Times New Roman" w:cs="Times New Roman"/>
          <w:sz w:val="24"/>
          <w:szCs w:val="24"/>
        </w:rPr>
        <w:t xml:space="preserve"> the seller is obliged even as a matter of justice to </w:t>
      </w:r>
      <w:r w:rsidR="00D67A5A">
        <w:rPr>
          <w:rFonts w:ascii="Times New Roman" w:hAnsi="Times New Roman" w:cs="Times New Roman"/>
          <w:sz w:val="24"/>
          <w:szCs w:val="24"/>
        </w:rPr>
        <w:t xml:space="preserve">inform the buyer about the insolvency of the </w:t>
      </w:r>
      <w:r w:rsidR="00E703B8">
        <w:rPr>
          <w:rFonts w:ascii="Times New Roman" w:hAnsi="Times New Roman" w:cs="Times New Roman"/>
          <w:sz w:val="24"/>
          <w:szCs w:val="24"/>
        </w:rPr>
        <w:t>debtor</w:t>
      </w:r>
      <w:r w:rsidR="00D27133" w:rsidRPr="000509BD">
        <w:rPr>
          <w:rFonts w:ascii="Times New Roman" w:hAnsi="Times New Roman" w:cs="Times New Roman"/>
          <w:sz w:val="24"/>
          <w:szCs w:val="24"/>
        </w:rPr>
        <w:t>.</w:t>
      </w:r>
    </w:p>
    <w:p w:rsidR="00620C78" w:rsidRDefault="008A683D" w:rsidP="0059065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Concluding Observations: </w:t>
      </w:r>
      <w:r w:rsidR="007C62B0">
        <w:rPr>
          <w:rFonts w:ascii="Times New Roman" w:hAnsi="Times New Roman" w:cs="Times New Roman"/>
          <w:sz w:val="24"/>
          <w:szCs w:val="24"/>
        </w:rPr>
        <w:t>From Morality to Economics</w:t>
      </w:r>
    </w:p>
    <w:p w:rsidR="00AA69D2" w:rsidRDefault="00630938" w:rsidP="00630938">
      <w:pPr>
        <w:jc w:val="both"/>
        <w:rPr>
          <w:rFonts w:ascii="Times New Roman" w:hAnsi="Times New Roman" w:cs="Times New Roman"/>
          <w:sz w:val="24"/>
          <w:szCs w:val="24"/>
        </w:rPr>
      </w:pPr>
      <w:r>
        <w:rPr>
          <w:rFonts w:ascii="Times New Roman" w:hAnsi="Times New Roman" w:cs="Times New Roman"/>
          <w:sz w:val="24"/>
          <w:szCs w:val="24"/>
        </w:rPr>
        <w:t xml:space="preserve">The protection of weaker parties </w:t>
      </w:r>
      <w:r w:rsidR="00DC65C5">
        <w:rPr>
          <w:rFonts w:ascii="Times New Roman" w:hAnsi="Times New Roman" w:cs="Times New Roman"/>
          <w:sz w:val="24"/>
          <w:szCs w:val="24"/>
        </w:rPr>
        <w:t xml:space="preserve">has been of constant concern in the history of </w:t>
      </w:r>
      <w:r w:rsidR="002F07F9">
        <w:rPr>
          <w:rFonts w:ascii="Times New Roman" w:hAnsi="Times New Roman" w:cs="Times New Roman"/>
          <w:sz w:val="24"/>
          <w:szCs w:val="24"/>
        </w:rPr>
        <w:t>contract law</w:t>
      </w:r>
      <w:r w:rsidR="00DC65C5">
        <w:rPr>
          <w:rFonts w:ascii="Times New Roman" w:hAnsi="Times New Roman" w:cs="Times New Roman"/>
          <w:sz w:val="24"/>
          <w:szCs w:val="24"/>
        </w:rPr>
        <w:t xml:space="preserve">. </w:t>
      </w:r>
      <w:r w:rsidR="00165743">
        <w:rPr>
          <w:rFonts w:ascii="Times New Roman" w:hAnsi="Times New Roman" w:cs="Times New Roman"/>
          <w:sz w:val="24"/>
          <w:szCs w:val="24"/>
        </w:rPr>
        <w:t>From a historical point of view, it would seem that the so-called classical account of ‘freedom of contract’ as it can</w:t>
      </w:r>
      <w:r w:rsidR="00AA69D2">
        <w:rPr>
          <w:rFonts w:ascii="Times New Roman" w:hAnsi="Times New Roman" w:cs="Times New Roman"/>
          <w:sz w:val="24"/>
          <w:szCs w:val="24"/>
        </w:rPr>
        <w:t xml:space="preserve"> allegedly</w:t>
      </w:r>
      <w:r w:rsidR="00165743">
        <w:rPr>
          <w:rFonts w:ascii="Times New Roman" w:hAnsi="Times New Roman" w:cs="Times New Roman"/>
          <w:sz w:val="24"/>
          <w:szCs w:val="24"/>
        </w:rPr>
        <w:t xml:space="preserve"> be found in the </w:t>
      </w:r>
      <w:r w:rsidR="00165743" w:rsidRPr="00165743">
        <w:rPr>
          <w:rFonts w:ascii="Times New Roman" w:hAnsi="Times New Roman" w:cs="Times New Roman"/>
          <w:i/>
          <w:sz w:val="24"/>
          <w:szCs w:val="24"/>
        </w:rPr>
        <w:t>Code Napoléon</w:t>
      </w:r>
      <w:r w:rsidR="00165743">
        <w:rPr>
          <w:rFonts w:ascii="Times New Roman" w:hAnsi="Times New Roman" w:cs="Times New Roman"/>
          <w:sz w:val="24"/>
          <w:szCs w:val="24"/>
        </w:rPr>
        <w:t xml:space="preserve"> (1804) is the exception rather than the rule</w:t>
      </w:r>
      <w:r w:rsidR="0016369E">
        <w:rPr>
          <w:rStyle w:val="FootnoteReference"/>
          <w:rFonts w:ascii="Times New Roman" w:hAnsi="Times New Roman" w:cs="Times New Roman"/>
          <w:sz w:val="24"/>
          <w:szCs w:val="24"/>
        </w:rPr>
        <w:footnoteReference w:id="51"/>
      </w:r>
      <w:r w:rsidR="00165743">
        <w:rPr>
          <w:rFonts w:ascii="Times New Roman" w:hAnsi="Times New Roman" w:cs="Times New Roman"/>
          <w:sz w:val="24"/>
          <w:szCs w:val="24"/>
        </w:rPr>
        <w:t xml:space="preserve">. Incidentally, legal historians are in serious doubt whether the drafters of that </w:t>
      </w:r>
      <w:r w:rsidR="00165743" w:rsidRPr="00165743">
        <w:rPr>
          <w:rFonts w:ascii="Times New Roman" w:hAnsi="Times New Roman" w:cs="Times New Roman"/>
          <w:i/>
          <w:sz w:val="24"/>
          <w:szCs w:val="24"/>
        </w:rPr>
        <w:t>Code</w:t>
      </w:r>
      <w:r w:rsidR="00165743">
        <w:rPr>
          <w:rFonts w:ascii="Times New Roman" w:hAnsi="Times New Roman" w:cs="Times New Roman"/>
          <w:sz w:val="24"/>
          <w:szCs w:val="24"/>
        </w:rPr>
        <w:t xml:space="preserve"> really intended to </w:t>
      </w:r>
      <w:r w:rsidR="00165743" w:rsidRPr="00AA69D2">
        <w:rPr>
          <w:rFonts w:ascii="Times New Roman" w:hAnsi="Times New Roman" w:cs="Times New Roman"/>
          <w:sz w:val="24"/>
          <w:szCs w:val="24"/>
        </w:rPr>
        <w:t xml:space="preserve">promote a principle of ‘autonomy of the will’ </w:t>
      </w:r>
      <w:r w:rsidR="00B21194">
        <w:rPr>
          <w:rFonts w:ascii="Times New Roman" w:hAnsi="Times New Roman" w:cs="Times New Roman"/>
          <w:sz w:val="24"/>
          <w:szCs w:val="24"/>
        </w:rPr>
        <w:t>that was devoid of</w:t>
      </w:r>
      <w:r w:rsidR="00165743" w:rsidRPr="00AA69D2">
        <w:rPr>
          <w:rFonts w:ascii="Times New Roman" w:hAnsi="Times New Roman" w:cs="Times New Roman"/>
          <w:sz w:val="24"/>
          <w:szCs w:val="24"/>
        </w:rPr>
        <w:t xml:space="preserve"> any </w:t>
      </w:r>
      <w:r w:rsidR="00AA69D2" w:rsidRPr="00AA69D2">
        <w:rPr>
          <w:rFonts w:ascii="Times New Roman" w:hAnsi="Times New Roman" w:cs="Times New Roman"/>
          <w:sz w:val="24"/>
          <w:szCs w:val="24"/>
        </w:rPr>
        <w:t xml:space="preserve">social or moral </w:t>
      </w:r>
      <w:r w:rsidR="00B21194">
        <w:rPr>
          <w:rFonts w:ascii="Times New Roman" w:hAnsi="Times New Roman" w:cs="Times New Roman"/>
          <w:sz w:val="24"/>
          <w:szCs w:val="24"/>
        </w:rPr>
        <w:t>considerations</w:t>
      </w:r>
      <w:r w:rsidR="00AA69D2" w:rsidRPr="00AA69D2">
        <w:rPr>
          <w:rStyle w:val="FootnoteReference"/>
          <w:rFonts w:ascii="Times New Roman" w:hAnsi="Times New Roman" w:cs="Times New Roman"/>
          <w:sz w:val="24"/>
          <w:szCs w:val="24"/>
        </w:rPr>
        <w:footnoteReference w:id="52"/>
      </w:r>
      <w:r w:rsidR="00165743" w:rsidRPr="00AA69D2">
        <w:rPr>
          <w:rFonts w:ascii="Times New Roman" w:hAnsi="Times New Roman" w:cs="Times New Roman"/>
          <w:sz w:val="24"/>
          <w:szCs w:val="24"/>
        </w:rPr>
        <w:t xml:space="preserve">. </w:t>
      </w:r>
      <w:r w:rsidR="00AA69D2" w:rsidRPr="00AA69D2">
        <w:rPr>
          <w:rFonts w:ascii="Times New Roman" w:hAnsi="Times New Roman" w:cs="Times New Roman"/>
          <w:sz w:val="24"/>
          <w:szCs w:val="24"/>
        </w:rPr>
        <w:t xml:space="preserve">It seems that it was not until the end of the nineteenth century that a spirit of economic individualism and the autonomy of the will were </w:t>
      </w:r>
      <w:r w:rsidR="00406D94">
        <w:rPr>
          <w:rFonts w:ascii="Times New Roman" w:hAnsi="Times New Roman" w:cs="Times New Roman"/>
          <w:sz w:val="24"/>
          <w:szCs w:val="24"/>
        </w:rPr>
        <w:t xml:space="preserve">artificially </w:t>
      </w:r>
      <w:r w:rsidR="00AA69D2" w:rsidRPr="00AA69D2">
        <w:rPr>
          <w:rFonts w:ascii="Times New Roman" w:hAnsi="Times New Roman" w:cs="Times New Roman"/>
          <w:sz w:val="24"/>
          <w:szCs w:val="24"/>
        </w:rPr>
        <w:t xml:space="preserve">read into the French </w:t>
      </w:r>
      <w:r w:rsidR="00AA69D2" w:rsidRPr="00AA69D2">
        <w:rPr>
          <w:rFonts w:ascii="Times New Roman" w:hAnsi="Times New Roman" w:cs="Times New Roman"/>
          <w:i/>
          <w:sz w:val="24"/>
          <w:szCs w:val="24"/>
        </w:rPr>
        <w:t>Code Civil</w:t>
      </w:r>
      <w:r w:rsidR="00AA69D2" w:rsidRPr="00AA69D2">
        <w:rPr>
          <w:rStyle w:val="FootnoteReference"/>
          <w:rFonts w:ascii="Times New Roman" w:hAnsi="Times New Roman" w:cs="Times New Roman"/>
          <w:sz w:val="24"/>
          <w:szCs w:val="24"/>
        </w:rPr>
        <w:footnoteReference w:id="53"/>
      </w:r>
      <w:r w:rsidR="00AA69D2" w:rsidRPr="00AA69D2">
        <w:rPr>
          <w:rFonts w:ascii="Times New Roman" w:hAnsi="Times New Roman" w:cs="Times New Roman"/>
          <w:sz w:val="24"/>
          <w:szCs w:val="24"/>
        </w:rPr>
        <w:t xml:space="preserve">. In any case, </w:t>
      </w:r>
      <w:r w:rsidR="0016369E">
        <w:rPr>
          <w:rFonts w:ascii="Times New Roman" w:hAnsi="Times New Roman" w:cs="Times New Roman"/>
          <w:sz w:val="24"/>
          <w:szCs w:val="24"/>
        </w:rPr>
        <w:t xml:space="preserve">it is beyond doubt that </w:t>
      </w:r>
      <w:r w:rsidR="00406D94">
        <w:rPr>
          <w:rFonts w:ascii="Times New Roman" w:hAnsi="Times New Roman" w:cs="Times New Roman"/>
          <w:sz w:val="24"/>
          <w:szCs w:val="24"/>
        </w:rPr>
        <w:t xml:space="preserve">over the course of the twentieth century </w:t>
      </w:r>
      <w:r w:rsidR="00AA69D2" w:rsidRPr="00AA69D2">
        <w:rPr>
          <w:rFonts w:ascii="Times New Roman" w:hAnsi="Times New Roman" w:cs="Times New Roman"/>
          <w:sz w:val="24"/>
          <w:szCs w:val="24"/>
        </w:rPr>
        <w:t xml:space="preserve">the </w:t>
      </w:r>
      <w:r w:rsidR="00406D94">
        <w:rPr>
          <w:rFonts w:ascii="Times New Roman" w:hAnsi="Times New Roman" w:cs="Times New Roman"/>
          <w:sz w:val="24"/>
          <w:szCs w:val="24"/>
        </w:rPr>
        <w:t xml:space="preserve">classical paradigm of ‘freedom of contract’ gradually evolved into a </w:t>
      </w:r>
      <w:r w:rsidR="00406D94">
        <w:rPr>
          <w:rFonts w:ascii="Times New Roman" w:hAnsi="Times New Roman" w:cs="Times New Roman"/>
          <w:sz w:val="24"/>
          <w:szCs w:val="24"/>
        </w:rPr>
        <w:lastRenderedPageBreak/>
        <w:t xml:space="preserve">new paradigm that also takes into account </w:t>
      </w:r>
      <w:r w:rsidR="00B21194">
        <w:rPr>
          <w:rFonts w:ascii="Times New Roman" w:hAnsi="Times New Roman" w:cs="Times New Roman"/>
          <w:sz w:val="24"/>
          <w:szCs w:val="24"/>
        </w:rPr>
        <w:t xml:space="preserve">social and moral </w:t>
      </w:r>
      <w:r w:rsidR="00406D94">
        <w:rPr>
          <w:rFonts w:ascii="Times New Roman" w:hAnsi="Times New Roman" w:cs="Times New Roman"/>
          <w:sz w:val="24"/>
          <w:szCs w:val="24"/>
        </w:rPr>
        <w:t>principles</w:t>
      </w:r>
      <w:r w:rsidR="00406D94">
        <w:rPr>
          <w:rStyle w:val="FootnoteReference"/>
          <w:rFonts w:ascii="Times New Roman" w:hAnsi="Times New Roman" w:cs="Times New Roman"/>
          <w:sz w:val="24"/>
          <w:szCs w:val="24"/>
        </w:rPr>
        <w:footnoteReference w:id="54"/>
      </w:r>
      <w:r w:rsidR="00406D94">
        <w:rPr>
          <w:rFonts w:ascii="Times New Roman" w:hAnsi="Times New Roman" w:cs="Times New Roman"/>
          <w:sz w:val="24"/>
          <w:szCs w:val="24"/>
        </w:rPr>
        <w:t xml:space="preserve">. </w:t>
      </w:r>
      <w:r w:rsidR="00F3149E">
        <w:rPr>
          <w:rFonts w:ascii="Times New Roman" w:hAnsi="Times New Roman" w:cs="Times New Roman"/>
          <w:sz w:val="24"/>
          <w:szCs w:val="24"/>
        </w:rPr>
        <w:t xml:space="preserve">For example, </w:t>
      </w:r>
      <w:r w:rsidR="00571E64">
        <w:rPr>
          <w:rFonts w:ascii="Times New Roman" w:hAnsi="Times New Roman" w:cs="Times New Roman"/>
          <w:sz w:val="24"/>
          <w:szCs w:val="24"/>
        </w:rPr>
        <w:t xml:space="preserve">in Belgian contract law </w:t>
      </w:r>
      <w:r w:rsidR="00F3149E">
        <w:rPr>
          <w:rFonts w:ascii="Times New Roman" w:hAnsi="Times New Roman" w:cs="Times New Roman"/>
          <w:sz w:val="24"/>
          <w:szCs w:val="24"/>
        </w:rPr>
        <w:t>t</w:t>
      </w:r>
      <w:r w:rsidR="00D54BF3">
        <w:rPr>
          <w:rFonts w:ascii="Times New Roman" w:hAnsi="Times New Roman" w:cs="Times New Roman"/>
          <w:sz w:val="24"/>
          <w:szCs w:val="24"/>
        </w:rPr>
        <w:t xml:space="preserve">he idea of equilibrium in exchange and the </w:t>
      </w:r>
      <w:r w:rsidR="00D54BF3" w:rsidRPr="00D54BF3">
        <w:rPr>
          <w:rFonts w:ascii="Times New Roman" w:hAnsi="Times New Roman" w:cs="Times New Roman"/>
          <w:i/>
          <w:sz w:val="24"/>
          <w:szCs w:val="24"/>
        </w:rPr>
        <w:t>a posteriori</w:t>
      </w:r>
      <w:r w:rsidR="00D54BF3">
        <w:rPr>
          <w:rFonts w:ascii="Times New Roman" w:hAnsi="Times New Roman" w:cs="Times New Roman"/>
          <w:sz w:val="24"/>
          <w:szCs w:val="24"/>
        </w:rPr>
        <w:t xml:space="preserve"> control of one-sided bargains have regained force</w:t>
      </w:r>
      <w:r w:rsidR="00D54BF3">
        <w:rPr>
          <w:rStyle w:val="FootnoteReference"/>
          <w:rFonts w:ascii="Times New Roman" w:hAnsi="Times New Roman" w:cs="Times New Roman"/>
          <w:sz w:val="24"/>
          <w:szCs w:val="24"/>
        </w:rPr>
        <w:footnoteReference w:id="55"/>
      </w:r>
      <w:r w:rsidR="00D54BF3">
        <w:rPr>
          <w:rFonts w:ascii="Times New Roman" w:hAnsi="Times New Roman" w:cs="Times New Roman"/>
          <w:sz w:val="24"/>
          <w:szCs w:val="24"/>
        </w:rPr>
        <w:t xml:space="preserve">. </w:t>
      </w:r>
      <w:r w:rsidR="00F3149E">
        <w:rPr>
          <w:rFonts w:ascii="Times New Roman" w:hAnsi="Times New Roman" w:cs="Times New Roman"/>
          <w:sz w:val="24"/>
          <w:szCs w:val="24"/>
        </w:rPr>
        <w:t>Rules on c</w:t>
      </w:r>
      <w:r w:rsidR="00406D94">
        <w:rPr>
          <w:rFonts w:ascii="Times New Roman" w:hAnsi="Times New Roman" w:cs="Times New Roman"/>
          <w:sz w:val="24"/>
          <w:szCs w:val="24"/>
        </w:rPr>
        <w:t xml:space="preserve">onsumer </w:t>
      </w:r>
      <w:r w:rsidR="00F3149E">
        <w:rPr>
          <w:rFonts w:ascii="Times New Roman" w:hAnsi="Times New Roman" w:cs="Times New Roman"/>
          <w:sz w:val="24"/>
          <w:szCs w:val="24"/>
        </w:rPr>
        <w:t>protection are</w:t>
      </w:r>
      <w:r w:rsidR="00406D94">
        <w:rPr>
          <w:rFonts w:ascii="Times New Roman" w:hAnsi="Times New Roman" w:cs="Times New Roman"/>
          <w:sz w:val="24"/>
          <w:szCs w:val="24"/>
        </w:rPr>
        <w:t xml:space="preserve"> </w:t>
      </w:r>
      <w:r w:rsidR="00F3149E">
        <w:rPr>
          <w:rFonts w:ascii="Times New Roman" w:hAnsi="Times New Roman" w:cs="Times New Roman"/>
          <w:sz w:val="24"/>
          <w:szCs w:val="24"/>
        </w:rPr>
        <w:t>another manifestation</w:t>
      </w:r>
      <w:r w:rsidR="0016369E">
        <w:rPr>
          <w:rFonts w:ascii="Times New Roman" w:hAnsi="Times New Roman" w:cs="Times New Roman"/>
          <w:sz w:val="24"/>
          <w:szCs w:val="24"/>
        </w:rPr>
        <w:t xml:space="preserve"> </w:t>
      </w:r>
      <w:r w:rsidR="00B21194">
        <w:rPr>
          <w:rFonts w:ascii="Times New Roman" w:hAnsi="Times New Roman" w:cs="Times New Roman"/>
          <w:sz w:val="24"/>
          <w:szCs w:val="24"/>
        </w:rPr>
        <w:t>of</w:t>
      </w:r>
      <w:r w:rsidR="0016369E">
        <w:rPr>
          <w:rFonts w:ascii="Times New Roman" w:hAnsi="Times New Roman" w:cs="Times New Roman"/>
          <w:sz w:val="24"/>
          <w:szCs w:val="24"/>
        </w:rPr>
        <w:t xml:space="preserve"> this trend</w:t>
      </w:r>
      <w:r w:rsidR="00F3149E">
        <w:rPr>
          <w:rFonts w:ascii="Times New Roman" w:hAnsi="Times New Roman" w:cs="Times New Roman"/>
          <w:sz w:val="24"/>
          <w:szCs w:val="24"/>
        </w:rPr>
        <w:t xml:space="preserve">, which seems to be opposed to the </w:t>
      </w:r>
      <w:r w:rsidR="00571E64">
        <w:rPr>
          <w:rFonts w:ascii="Times New Roman" w:hAnsi="Times New Roman" w:cs="Times New Roman"/>
          <w:sz w:val="24"/>
          <w:szCs w:val="24"/>
        </w:rPr>
        <w:t>‘</w:t>
      </w:r>
      <w:r w:rsidR="00F3149E">
        <w:rPr>
          <w:rFonts w:ascii="Times New Roman" w:hAnsi="Times New Roman" w:cs="Times New Roman"/>
          <w:sz w:val="24"/>
          <w:szCs w:val="24"/>
        </w:rPr>
        <w:t>classical</w:t>
      </w:r>
      <w:r w:rsidR="00571E64">
        <w:rPr>
          <w:rFonts w:ascii="Times New Roman" w:hAnsi="Times New Roman" w:cs="Times New Roman"/>
          <w:sz w:val="24"/>
          <w:szCs w:val="24"/>
        </w:rPr>
        <w:t>’</w:t>
      </w:r>
      <w:r w:rsidR="00F3149E">
        <w:rPr>
          <w:rFonts w:ascii="Times New Roman" w:hAnsi="Times New Roman" w:cs="Times New Roman"/>
          <w:sz w:val="24"/>
          <w:szCs w:val="24"/>
        </w:rPr>
        <w:t xml:space="preserve"> paradigm of contract law</w:t>
      </w:r>
      <w:r w:rsidR="0016369E">
        <w:rPr>
          <w:rStyle w:val="FootnoteReference"/>
          <w:rFonts w:ascii="Times New Roman" w:hAnsi="Times New Roman" w:cs="Times New Roman"/>
          <w:sz w:val="24"/>
          <w:szCs w:val="24"/>
        </w:rPr>
        <w:footnoteReference w:id="56"/>
      </w:r>
      <w:r w:rsidR="0016369E">
        <w:rPr>
          <w:rFonts w:ascii="Times New Roman" w:hAnsi="Times New Roman" w:cs="Times New Roman"/>
          <w:sz w:val="24"/>
          <w:szCs w:val="24"/>
        </w:rPr>
        <w:t>.</w:t>
      </w:r>
    </w:p>
    <w:p w:rsidR="00165743" w:rsidRDefault="00406D94" w:rsidP="00AA69D2">
      <w:pPr>
        <w:ind w:firstLine="708"/>
        <w:jc w:val="both"/>
        <w:rPr>
          <w:rFonts w:ascii="Times New Roman" w:hAnsi="Times New Roman" w:cs="Times New Roman"/>
          <w:sz w:val="24"/>
          <w:szCs w:val="24"/>
        </w:rPr>
      </w:pPr>
      <w:r>
        <w:rPr>
          <w:rFonts w:ascii="Times New Roman" w:hAnsi="Times New Roman" w:cs="Times New Roman"/>
          <w:sz w:val="24"/>
          <w:szCs w:val="24"/>
        </w:rPr>
        <w:t>If</w:t>
      </w:r>
      <w:r w:rsidR="00DC65C5" w:rsidRPr="00AA69D2">
        <w:rPr>
          <w:rFonts w:ascii="Times New Roman" w:hAnsi="Times New Roman" w:cs="Times New Roman"/>
          <w:sz w:val="24"/>
          <w:szCs w:val="24"/>
        </w:rPr>
        <w:t xml:space="preserve"> the concern </w:t>
      </w:r>
      <w:r w:rsidR="00165743" w:rsidRPr="00AA69D2">
        <w:rPr>
          <w:rFonts w:ascii="Times New Roman" w:hAnsi="Times New Roman" w:cs="Times New Roman"/>
          <w:sz w:val="24"/>
          <w:szCs w:val="24"/>
        </w:rPr>
        <w:t xml:space="preserve">about protection of weaker parties against one-sided bargains </w:t>
      </w:r>
      <w:r w:rsidR="00DC65C5" w:rsidRPr="00AA69D2">
        <w:rPr>
          <w:rFonts w:ascii="Times New Roman" w:hAnsi="Times New Roman" w:cs="Times New Roman"/>
          <w:sz w:val="24"/>
          <w:szCs w:val="24"/>
        </w:rPr>
        <w:t>has remained relatively unchanged, the concrete ways to address</w:t>
      </w:r>
      <w:r w:rsidR="00DC65C5">
        <w:rPr>
          <w:rFonts w:ascii="Times New Roman" w:hAnsi="Times New Roman" w:cs="Times New Roman"/>
          <w:sz w:val="24"/>
          <w:szCs w:val="24"/>
        </w:rPr>
        <w:t xml:space="preserve"> the issue have altered over the centuries. </w:t>
      </w:r>
      <w:r w:rsidR="007778EE">
        <w:rPr>
          <w:rFonts w:ascii="Times New Roman" w:hAnsi="Times New Roman" w:cs="Times New Roman"/>
          <w:sz w:val="24"/>
          <w:szCs w:val="24"/>
        </w:rPr>
        <w:t>In this respect, a</w:t>
      </w:r>
      <w:r w:rsidR="00DC65C5">
        <w:rPr>
          <w:rFonts w:ascii="Times New Roman" w:hAnsi="Times New Roman" w:cs="Times New Roman"/>
          <w:sz w:val="24"/>
          <w:szCs w:val="24"/>
        </w:rPr>
        <w:t xml:space="preserve"> close-reading of Leonardus Lessius’ analysis of two specific cases</w:t>
      </w:r>
      <w:r>
        <w:rPr>
          <w:rFonts w:ascii="Times New Roman" w:hAnsi="Times New Roman" w:cs="Times New Roman"/>
          <w:sz w:val="24"/>
          <w:szCs w:val="24"/>
        </w:rPr>
        <w:t xml:space="preserve"> has </w:t>
      </w:r>
      <w:r w:rsidR="00DC65C5">
        <w:rPr>
          <w:rFonts w:ascii="Times New Roman" w:hAnsi="Times New Roman" w:cs="Times New Roman"/>
          <w:sz w:val="24"/>
          <w:szCs w:val="24"/>
        </w:rPr>
        <w:t xml:space="preserve">revealed a couple of things. </w:t>
      </w:r>
      <w:r w:rsidR="002F07F9">
        <w:rPr>
          <w:rFonts w:ascii="Times New Roman" w:hAnsi="Times New Roman" w:cs="Times New Roman"/>
          <w:sz w:val="24"/>
          <w:szCs w:val="24"/>
        </w:rPr>
        <w:t>As a preliminary remark it is important to notice that,</w:t>
      </w:r>
      <w:r w:rsidR="00DC65C5">
        <w:rPr>
          <w:rFonts w:ascii="Times New Roman" w:hAnsi="Times New Roman" w:cs="Times New Roman"/>
          <w:sz w:val="24"/>
          <w:szCs w:val="24"/>
        </w:rPr>
        <w:t xml:space="preserve"> in the past</w:t>
      </w:r>
      <w:r w:rsidR="002F07F9">
        <w:rPr>
          <w:rFonts w:ascii="Times New Roman" w:hAnsi="Times New Roman" w:cs="Times New Roman"/>
          <w:sz w:val="24"/>
          <w:szCs w:val="24"/>
        </w:rPr>
        <w:t>,</w:t>
      </w:r>
      <w:r w:rsidR="00DC65C5">
        <w:rPr>
          <w:rFonts w:ascii="Times New Roman" w:hAnsi="Times New Roman" w:cs="Times New Roman"/>
          <w:sz w:val="24"/>
          <w:szCs w:val="24"/>
        </w:rPr>
        <w:t xml:space="preserve"> actors other than the sta</w:t>
      </w:r>
      <w:r w:rsidR="002F07F9">
        <w:rPr>
          <w:rFonts w:ascii="Times New Roman" w:hAnsi="Times New Roman" w:cs="Times New Roman"/>
          <w:sz w:val="24"/>
          <w:szCs w:val="24"/>
        </w:rPr>
        <w:t xml:space="preserve">te, too, </w:t>
      </w:r>
      <w:r w:rsidR="00DC65C5">
        <w:rPr>
          <w:rFonts w:ascii="Times New Roman" w:hAnsi="Times New Roman" w:cs="Times New Roman"/>
          <w:sz w:val="24"/>
          <w:szCs w:val="24"/>
        </w:rPr>
        <w:t xml:space="preserve">created rules to regulate contracts. </w:t>
      </w:r>
      <w:r w:rsidR="002F07F9">
        <w:rPr>
          <w:rFonts w:ascii="Times New Roman" w:hAnsi="Times New Roman" w:cs="Times New Roman"/>
          <w:sz w:val="24"/>
          <w:szCs w:val="24"/>
        </w:rPr>
        <w:t xml:space="preserve">Particularly, the discovery of the Americas and the emergence of global commercial and financial capitalism in the sixteenth century created regulatory gaps that were filled by theologians as well as academic jurists. </w:t>
      </w:r>
      <w:r w:rsidR="00DC65C5">
        <w:rPr>
          <w:rFonts w:ascii="Times New Roman" w:hAnsi="Times New Roman" w:cs="Times New Roman"/>
          <w:sz w:val="24"/>
          <w:szCs w:val="24"/>
        </w:rPr>
        <w:t xml:space="preserve">Moreover, those theologians developed a general law of contract based on two principles, freedom of contract </w:t>
      </w:r>
      <w:r w:rsidR="00DE2986">
        <w:rPr>
          <w:rFonts w:ascii="Times New Roman" w:hAnsi="Times New Roman" w:cs="Times New Roman"/>
          <w:sz w:val="24"/>
          <w:szCs w:val="24"/>
        </w:rPr>
        <w:t>(</w:t>
      </w:r>
      <w:r w:rsidR="00DE2986" w:rsidRPr="00DE2986">
        <w:rPr>
          <w:rFonts w:ascii="Times New Roman" w:hAnsi="Times New Roman" w:cs="Times New Roman"/>
          <w:i/>
          <w:sz w:val="24"/>
          <w:szCs w:val="24"/>
        </w:rPr>
        <w:t>pacta sunt servanda</w:t>
      </w:r>
      <w:r w:rsidR="00DE2986">
        <w:rPr>
          <w:rFonts w:ascii="Times New Roman" w:hAnsi="Times New Roman" w:cs="Times New Roman"/>
          <w:sz w:val="24"/>
          <w:szCs w:val="24"/>
        </w:rPr>
        <w:t xml:space="preserve">) </w:t>
      </w:r>
      <w:r w:rsidR="00DC65C5">
        <w:rPr>
          <w:rFonts w:ascii="Times New Roman" w:hAnsi="Times New Roman" w:cs="Times New Roman"/>
          <w:sz w:val="24"/>
          <w:szCs w:val="24"/>
        </w:rPr>
        <w:t>and fairness in exchange</w:t>
      </w:r>
      <w:r w:rsidR="00DE2986">
        <w:rPr>
          <w:rFonts w:ascii="Times New Roman" w:hAnsi="Times New Roman" w:cs="Times New Roman"/>
          <w:sz w:val="24"/>
          <w:szCs w:val="24"/>
        </w:rPr>
        <w:t xml:space="preserve"> (</w:t>
      </w:r>
      <w:r w:rsidR="00DE2986" w:rsidRPr="00DE2986">
        <w:rPr>
          <w:rFonts w:ascii="Times New Roman" w:hAnsi="Times New Roman" w:cs="Times New Roman"/>
          <w:i/>
          <w:sz w:val="24"/>
          <w:szCs w:val="24"/>
        </w:rPr>
        <w:t>iustitia commutativa</w:t>
      </w:r>
      <w:r w:rsidR="00DE2986">
        <w:rPr>
          <w:rFonts w:ascii="Times New Roman" w:hAnsi="Times New Roman" w:cs="Times New Roman"/>
          <w:sz w:val="24"/>
          <w:szCs w:val="24"/>
        </w:rPr>
        <w:t>) – which is a positive way of expressing the prohibition on unjust enrichment. It might be briefly noted that this generaly theory of contract was very influential</w:t>
      </w:r>
      <w:r w:rsidR="00DE2986">
        <w:rPr>
          <w:rStyle w:val="FootnoteReference"/>
          <w:rFonts w:ascii="Times New Roman" w:hAnsi="Times New Roman" w:cs="Times New Roman"/>
          <w:sz w:val="24"/>
          <w:szCs w:val="24"/>
        </w:rPr>
        <w:footnoteReference w:id="57"/>
      </w:r>
      <w:r w:rsidR="00DE2986">
        <w:rPr>
          <w:rFonts w:ascii="Times New Roman" w:hAnsi="Times New Roman" w:cs="Times New Roman"/>
          <w:sz w:val="24"/>
          <w:szCs w:val="24"/>
        </w:rPr>
        <w:t xml:space="preserve">. Freedom of contract and </w:t>
      </w:r>
      <w:r w:rsidR="004A149F">
        <w:rPr>
          <w:rFonts w:ascii="Times New Roman" w:hAnsi="Times New Roman" w:cs="Times New Roman"/>
          <w:sz w:val="24"/>
          <w:szCs w:val="24"/>
        </w:rPr>
        <w:t>the prohibition on unjust enrichment</w:t>
      </w:r>
      <w:r w:rsidR="00DE2986">
        <w:rPr>
          <w:rFonts w:ascii="Times New Roman" w:hAnsi="Times New Roman" w:cs="Times New Roman"/>
          <w:sz w:val="24"/>
          <w:szCs w:val="24"/>
        </w:rPr>
        <w:t xml:space="preserve"> remained the twin pillars of contract law until the age of condification</w:t>
      </w:r>
      <w:r w:rsidR="00DE2986">
        <w:rPr>
          <w:rStyle w:val="FootnoteReference"/>
          <w:rFonts w:ascii="Times New Roman" w:hAnsi="Times New Roman" w:cs="Times New Roman"/>
          <w:sz w:val="24"/>
          <w:szCs w:val="24"/>
        </w:rPr>
        <w:footnoteReference w:id="58"/>
      </w:r>
      <w:r w:rsidR="00DC65C5">
        <w:rPr>
          <w:rFonts w:ascii="Times New Roman" w:hAnsi="Times New Roman" w:cs="Times New Roman"/>
          <w:sz w:val="24"/>
          <w:szCs w:val="24"/>
        </w:rPr>
        <w:t xml:space="preserve">. </w:t>
      </w:r>
      <w:r w:rsidR="004A149F">
        <w:rPr>
          <w:rFonts w:ascii="Times New Roman" w:hAnsi="Times New Roman" w:cs="Times New Roman"/>
          <w:sz w:val="24"/>
          <w:szCs w:val="24"/>
        </w:rPr>
        <w:t>Today, both principles are named as general principles of EU-law derived from private law</w:t>
      </w:r>
      <w:r w:rsidR="004A149F">
        <w:rPr>
          <w:rStyle w:val="FootnoteReference"/>
          <w:rFonts w:ascii="Times New Roman" w:hAnsi="Times New Roman" w:cs="Times New Roman"/>
          <w:sz w:val="24"/>
          <w:szCs w:val="24"/>
        </w:rPr>
        <w:footnoteReference w:id="59"/>
      </w:r>
      <w:r w:rsidR="004A149F">
        <w:rPr>
          <w:rFonts w:ascii="Times New Roman" w:hAnsi="Times New Roman" w:cs="Times New Roman"/>
          <w:sz w:val="24"/>
          <w:szCs w:val="24"/>
        </w:rPr>
        <w:t xml:space="preserve">. </w:t>
      </w:r>
    </w:p>
    <w:p w:rsidR="00097A2B" w:rsidRDefault="00490DAA" w:rsidP="00165743">
      <w:pPr>
        <w:ind w:firstLine="708"/>
        <w:jc w:val="both"/>
        <w:rPr>
          <w:rFonts w:ascii="Times New Roman" w:hAnsi="Times New Roman" w:cs="Times New Roman"/>
          <w:sz w:val="24"/>
          <w:szCs w:val="24"/>
        </w:rPr>
      </w:pPr>
      <w:r>
        <w:rPr>
          <w:rFonts w:ascii="Times New Roman" w:hAnsi="Times New Roman" w:cs="Times New Roman"/>
          <w:sz w:val="24"/>
          <w:szCs w:val="24"/>
        </w:rPr>
        <w:t>Theologians such as Lessius thought that</w:t>
      </w:r>
      <w:r w:rsidR="002F07F9">
        <w:rPr>
          <w:rFonts w:ascii="Times New Roman" w:hAnsi="Times New Roman" w:cs="Times New Roman"/>
          <w:sz w:val="24"/>
          <w:szCs w:val="24"/>
        </w:rPr>
        <w:t xml:space="preserve"> the </w:t>
      </w:r>
      <w:r w:rsidR="005C1BBA">
        <w:rPr>
          <w:rFonts w:ascii="Times New Roman" w:hAnsi="Times New Roman" w:cs="Times New Roman"/>
          <w:sz w:val="24"/>
          <w:szCs w:val="24"/>
        </w:rPr>
        <w:t>consideration</w:t>
      </w:r>
      <w:r w:rsidR="002F07F9">
        <w:rPr>
          <w:rFonts w:ascii="Times New Roman" w:hAnsi="Times New Roman" w:cs="Times New Roman"/>
          <w:sz w:val="24"/>
          <w:szCs w:val="24"/>
        </w:rPr>
        <w:t xml:space="preserve"> </w:t>
      </w:r>
      <w:r w:rsidR="005C1BBA">
        <w:rPr>
          <w:rFonts w:ascii="Times New Roman" w:hAnsi="Times New Roman" w:cs="Times New Roman"/>
          <w:sz w:val="24"/>
          <w:szCs w:val="24"/>
        </w:rPr>
        <w:t xml:space="preserve">of </w:t>
      </w:r>
      <w:r w:rsidR="002F07F9">
        <w:rPr>
          <w:rFonts w:ascii="Times New Roman" w:hAnsi="Times New Roman" w:cs="Times New Roman"/>
          <w:sz w:val="24"/>
          <w:szCs w:val="24"/>
        </w:rPr>
        <w:t>th</w:t>
      </w:r>
      <w:r w:rsidR="00165743">
        <w:rPr>
          <w:rFonts w:ascii="Times New Roman" w:hAnsi="Times New Roman" w:cs="Times New Roman"/>
          <w:sz w:val="24"/>
          <w:szCs w:val="24"/>
        </w:rPr>
        <w:t>e</w:t>
      </w:r>
      <w:r w:rsidR="002F07F9">
        <w:rPr>
          <w:rFonts w:ascii="Times New Roman" w:hAnsi="Times New Roman" w:cs="Times New Roman"/>
          <w:sz w:val="24"/>
          <w:szCs w:val="24"/>
        </w:rPr>
        <w:t xml:space="preserve"> </w:t>
      </w:r>
      <w:r w:rsidR="005C1BBA">
        <w:rPr>
          <w:rFonts w:ascii="Times New Roman" w:hAnsi="Times New Roman" w:cs="Times New Roman"/>
          <w:sz w:val="24"/>
          <w:szCs w:val="24"/>
        </w:rPr>
        <w:t xml:space="preserve">principle of </w:t>
      </w:r>
      <w:r w:rsidR="002F07F9">
        <w:rPr>
          <w:rFonts w:ascii="Times New Roman" w:hAnsi="Times New Roman" w:cs="Times New Roman"/>
          <w:sz w:val="24"/>
          <w:szCs w:val="24"/>
        </w:rPr>
        <w:t>equilibrium in exchange</w:t>
      </w:r>
      <w:r w:rsidR="00B769B7">
        <w:rPr>
          <w:rFonts w:ascii="Times New Roman" w:hAnsi="Times New Roman" w:cs="Times New Roman"/>
          <w:sz w:val="24"/>
          <w:szCs w:val="24"/>
        </w:rPr>
        <w:t>, more specifically the just price,</w:t>
      </w:r>
      <w:r w:rsidR="002F07F9">
        <w:rPr>
          <w:rFonts w:ascii="Times New Roman" w:hAnsi="Times New Roman" w:cs="Times New Roman"/>
          <w:sz w:val="24"/>
          <w:szCs w:val="24"/>
        </w:rPr>
        <w:t xml:space="preserve"> </w:t>
      </w:r>
      <w:r>
        <w:rPr>
          <w:rFonts w:ascii="Times New Roman" w:hAnsi="Times New Roman" w:cs="Times New Roman"/>
          <w:sz w:val="24"/>
          <w:szCs w:val="24"/>
        </w:rPr>
        <w:t>was the best</w:t>
      </w:r>
      <w:r w:rsidR="005C1BBA">
        <w:rPr>
          <w:rFonts w:ascii="Times New Roman" w:hAnsi="Times New Roman" w:cs="Times New Roman"/>
          <w:sz w:val="24"/>
          <w:szCs w:val="24"/>
        </w:rPr>
        <w:t xml:space="preserve"> guarantee </w:t>
      </w:r>
      <w:r>
        <w:rPr>
          <w:rFonts w:ascii="Times New Roman" w:hAnsi="Times New Roman" w:cs="Times New Roman"/>
          <w:sz w:val="24"/>
          <w:szCs w:val="24"/>
        </w:rPr>
        <w:t>against exploitation</w:t>
      </w:r>
      <w:r w:rsidR="005C1BBA">
        <w:rPr>
          <w:rFonts w:ascii="Times New Roman" w:hAnsi="Times New Roman" w:cs="Times New Roman"/>
          <w:sz w:val="24"/>
          <w:szCs w:val="24"/>
        </w:rPr>
        <w:t xml:space="preserve"> of weaker parties. </w:t>
      </w:r>
      <w:r w:rsidR="007778EE">
        <w:rPr>
          <w:rFonts w:ascii="Times New Roman" w:hAnsi="Times New Roman" w:cs="Times New Roman"/>
          <w:sz w:val="24"/>
          <w:szCs w:val="24"/>
        </w:rPr>
        <w:t xml:space="preserve">Strange though it may seem to a modern audience, </w:t>
      </w:r>
      <w:r>
        <w:rPr>
          <w:rFonts w:ascii="Times New Roman" w:hAnsi="Times New Roman" w:cs="Times New Roman"/>
          <w:sz w:val="24"/>
          <w:szCs w:val="24"/>
        </w:rPr>
        <w:t xml:space="preserve">the just price, which guaranteed fairness in exchange, was considered to be the price established by common estimation on the market. Hence, the market, characterized by free competition through the presence of a plurality of buyers and sellers, was thought to have a moralizing function. The market was thought to protect people from individual exploitation, because the price established on the market does not take into consideration individual need. </w:t>
      </w:r>
      <w:r w:rsidR="00BB5BC7">
        <w:rPr>
          <w:rFonts w:ascii="Times New Roman" w:hAnsi="Times New Roman" w:cs="Times New Roman"/>
          <w:sz w:val="24"/>
          <w:szCs w:val="24"/>
        </w:rPr>
        <w:t xml:space="preserve">Lessius argued that one could exchange gold for toys, because everywhere, local, Indian markets estimated pieces of glass or toys to be worth as much as precious stones or gold. By the same </w:t>
      </w:r>
      <w:r w:rsidR="00BB5BC7">
        <w:rPr>
          <w:rFonts w:ascii="Times New Roman" w:hAnsi="Times New Roman" w:cs="Times New Roman"/>
          <w:sz w:val="24"/>
          <w:szCs w:val="24"/>
        </w:rPr>
        <w:lastRenderedPageBreak/>
        <w:t>token, one could buy junk bonds at a low price even if, personnally, one could find a way to obtain payment, since a market price was based on common knowledge about the solvency of the debtor and not on the personal knowledge of one particular market participant.</w:t>
      </w:r>
    </w:p>
    <w:p w:rsidR="007778EE" w:rsidRDefault="00490DAA" w:rsidP="00165743">
      <w:pPr>
        <w:ind w:firstLine="708"/>
        <w:jc w:val="both"/>
        <w:rPr>
          <w:rFonts w:ascii="Times New Roman" w:hAnsi="Times New Roman" w:cs="Times New Roman"/>
          <w:sz w:val="24"/>
          <w:szCs w:val="24"/>
        </w:rPr>
      </w:pPr>
      <w:r>
        <w:rPr>
          <w:rFonts w:ascii="Times New Roman" w:hAnsi="Times New Roman" w:cs="Times New Roman"/>
          <w:sz w:val="24"/>
          <w:szCs w:val="24"/>
        </w:rPr>
        <w:t>Th</w:t>
      </w:r>
      <w:r w:rsidR="00097A2B">
        <w:rPr>
          <w:rFonts w:ascii="Times New Roman" w:hAnsi="Times New Roman" w:cs="Times New Roman"/>
          <w:sz w:val="24"/>
          <w:szCs w:val="24"/>
        </w:rPr>
        <w:t xml:space="preserve">e emphasis on the market as the guarantor of fairness in exchange </w:t>
      </w:r>
      <w:r>
        <w:rPr>
          <w:rFonts w:ascii="Times New Roman" w:hAnsi="Times New Roman" w:cs="Times New Roman"/>
          <w:sz w:val="24"/>
          <w:szCs w:val="24"/>
        </w:rPr>
        <w:t>comes across as surprising to the modern reader</w:t>
      </w:r>
      <w:r w:rsidR="00097A2B">
        <w:rPr>
          <w:rFonts w:ascii="Times New Roman" w:hAnsi="Times New Roman" w:cs="Times New Roman"/>
          <w:sz w:val="24"/>
          <w:szCs w:val="24"/>
        </w:rPr>
        <w:t>. Today</w:t>
      </w:r>
      <w:r>
        <w:rPr>
          <w:rFonts w:ascii="Times New Roman" w:hAnsi="Times New Roman" w:cs="Times New Roman"/>
          <w:sz w:val="24"/>
          <w:szCs w:val="24"/>
        </w:rPr>
        <w:t xml:space="preserve">, </w:t>
      </w:r>
      <w:r w:rsidR="00097A2B">
        <w:rPr>
          <w:rFonts w:ascii="Times New Roman" w:hAnsi="Times New Roman" w:cs="Times New Roman"/>
          <w:sz w:val="24"/>
          <w:szCs w:val="24"/>
        </w:rPr>
        <w:t>m</w:t>
      </w:r>
      <w:r>
        <w:rPr>
          <w:rFonts w:ascii="Times New Roman" w:hAnsi="Times New Roman" w:cs="Times New Roman"/>
          <w:sz w:val="24"/>
          <w:szCs w:val="24"/>
        </w:rPr>
        <w:t xml:space="preserve">echanisms to protect weaker parties against exploitation </w:t>
      </w:r>
      <w:r w:rsidR="003F0B11">
        <w:rPr>
          <w:rFonts w:ascii="Times New Roman" w:hAnsi="Times New Roman" w:cs="Times New Roman"/>
          <w:sz w:val="24"/>
          <w:szCs w:val="24"/>
        </w:rPr>
        <w:t>often</w:t>
      </w:r>
      <w:r>
        <w:rPr>
          <w:rFonts w:ascii="Times New Roman" w:hAnsi="Times New Roman" w:cs="Times New Roman"/>
          <w:sz w:val="24"/>
          <w:szCs w:val="24"/>
        </w:rPr>
        <w:t xml:space="preserve"> seem to coincide with measures that correct the allegedly anti-social outcome of free markets. Clearly, the </w:t>
      </w:r>
      <w:r w:rsidR="00097A2B">
        <w:rPr>
          <w:rFonts w:ascii="Times New Roman" w:hAnsi="Times New Roman" w:cs="Times New Roman"/>
          <w:sz w:val="24"/>
          <w:szCs w:val="24"/>
        </w:rPr>
        <w:t xml:space="preserve">reality and the </w:t>
      </w:r>
      <w:r>
        <w:rPr>
          <w:rFonts w:ascii="Times New Roman" w:hAnsi="Times New Roman" w:cs="Times New Roman"/>
          <w:sz w:val="24"/>
          <w:szCs w:val="24"/>
        </w:rPr>
        <w:t xml:space="preserve">conception of </w:t>
      </w:r>
      <w:r w:rsidR="00097A2B">
        <w:rPr>
          <w:rFonts w:ascii="Times New Roman" w:hAnsi="Times New Roman" w:cs="Times New Roman"/>
          <w:sz w:val="24"/>
          <w:szCs w:val="24"/>
        </w:rPr>
        <w:t>m</w:t>
      </w:r>
      <w:r>
        <w:rPr>
          <w:rFonts w:ascii="Times New Roman" w:hAnsi="Times New Roman" w:cs="Times New Roman"/>
          <w:sz w:val="24"/>
          <w:szCs w:val="24"/>
        </w:rPr>
        <w:t>arket</w:t>
      </w:r>
      <w:r w:rsidR="00097A2B">
        <w:rPr>
          <w:rFonts w:ascii="Times New Roman" w:hAnsi="Times New Roman" w:cs="Times New Roman"/>
          <w:sz w:val="24"/>
          <w:szCs w:val="24"/>
        </w:rPr>
        <w:t>s</w:t>
      </w:r>
      <w:r>
        <w:rPr>
          <w:rFonts w:ascii="Times New Roman" w:hAnsi="Times New Roman" w:cs="Times New Roman"/>
          <w:sz w:val="24"/>
          <w:szCs w:val="24"/>
        </w:rPr>
        <w:t xml:space="preserve"> ha</w:t>
      </w:r>
      <w:r w:rsidR="00097A2B">
        <w:rPr>
          <w:rFonts w:ascii="Times New Roman" w:hAnsi="Times New Roman" w:cs="Times New Roman"/>
          <w:sz w:val="24"/>
          <w:szCs w:val="24"/>
        </w:rPr>
        <w:t>ve</w:t>
      </w:r>
      <w:r>
        <w:rPr>
          <w:rFonts w:ascii="Times New Roman" w:hAnsi="Times New Roman" w:cs="Times New Roman"/>
          <w:sz w:val="24"/>
          <w:szCs w:val="24"/>
        </w:rPr>
        <w:t xml:space="preserve"> changed. In the eyes of the theologians of the early modern period, the best way to protect weaker parties in contractual exchange was to guarantee the proper functioning of the market, for instance through anti-trust law. </w:t>
      </w:r>
      <w:r w:rsidR="00097A2B">
        <w:rPr>
          <w:rFonts w:ascii="Times New Roman" w:hAnsi="Times New Roman" w:cs="Times New Roman"/>
          <w:sz w:val="24"/>
          <w:szCs w:val="24"/>
        </w:rPr>
        <w:t>It is no surprise to find that the theologians were very critical of monopolies</w:t>
      </w:r>
      <w:r w:rsidR="00097A2B">
        <w:rPr>
          <w:rStyle w:val="FootnoteReference"/>
          <w:rFonts w:ascii="Times New Roman" w:hAnsi="Times New Roman" w:cs="Times New Roman"/>
          <w:sz w:val="24"/>
          <w:szCs w:val="24"/>
        </w:rPr>
        <w:footnoteReference w:id="60"/>
      </w:r>
      <w:r w:rsidR="00097A2B">
        <w:rPr>
          <w:rFonts w:ascii="Times New Roman" w:hAnsi="Times New Roman" w:cs="Times New Roman"/>
          <w:sz w:val="24"/>
          <w:szCs w:val="24"/>
        </w:rPr>
        <w:t>. T</w:t>
      </w:r>
      <w:r>
        <w:rPr>
          <w:rFonts w:ascii="Times New Roman" w:hAnsi="Times New Roman" w:cs="Times New Roman"/>
          <w:sz w:val="24"/>
          <w:szCs w:val="24"/>
        </w:rPr>
        <w:t xml:space="preserve">hey considered </w:t>
      </w:r>
      <w:r w:rsidR="00097A2B">
        <w:rPr>
          <w:rFonts w:ascii="Times New Roman" w:hAnsi="Times New Roman" w:cs="Times New Roman"/>
          <w:sz w:val="24"/>
          <w:szCs w:val="24"/>
        </w:rPr>
        <w:t>a competitive</w:t>
      </w:r>
      <w:r>
        <w:rPr>
          <w:rFonts w:ascii="Times New Roman" w:hAnsi="Times New Roman" w:cs="Times New Roman"/>
          <w:sz w:val="24"/>
          <w:szCs w:val="24"/>
        </w:rPr>
        <w:t xml:space="preserve"> market as </w:t>
      </w:r>
      <w:r w:rsidR="003F0B11">
        <w:rPr>
          <w:rFonts w:ascii="Times New Roman" w:hAnsi="Times New Roman" w:cs="Times New Roman"/>
          <w:sz w:val="24"/>
          <w:szCs w:val="24"/>
        </w:rPr>
        <w:t>the best</w:t>
      </w:r>
      <w:r>
        <w:rPr>
          <w:rFonts w:ascii="Times New Roman" w:hAnsi="Times New Roman" w:cs="Times New Roman"/>
          <w:sz w:val="24"/>
          <w:szCs w:val="24"/>
        </w:rPr>
        <w:t xml:space="preserve"> means to obtain fairness in exchange. </w:t>
      </w:r>
      <w:r w:rsidR="00097A2B">
        <w:rPr>
          <w:rFonts w:ascii="Times New Roman" w:hAnsi="Times New Roman" w:cs="Times New Roman"/>
          <w:sz w:val="24"/>
          <w:szCs w:val="24"/>
        </w:rPr>
        <w:t>However</w:t>
      </w:r>
      <w:r>
        <w:rPr>
          <w:rFonts w:ascii="Times New Roman" w:hAnsi="Times New Roman" w:cs="Times New Roman"/>
          <w:sz w:val="24"/>
          <w:szCs w:val="24"/>
        </w:rPr>
        <w:t xml:space="preserve">, if the market could not out of itself guarantee the protection of weaker parties, then the individual’s personal moral responsability </w:t>
      </w:r>
      <w:r w:rsidR="00097A2B">
        <w:rPr>
          <w:rFonts w:ascii="Times New Roman" w:hAnsi="Times New Roman" w:cs="Times New Roman"/>
          <w:sz w:val="24"/>
          <w:szCs w:val="24"/>
        </w:rPr>
        <w:t>(</w:t>
      </w:r>
      <w:r w:rsidR="00097A2B" w:rsidRPr="00097A2B">
        <w:rPr>
          <w:rFonts w:ascii="Times New Roman" w:hAnsi="Times New Roman" w:cs="Times New Roman"/>
          <w:i/>
          <w:sz w:val="24"/>
          <w:szCs w:val="24"/>
        </w:rPr>
        <w:t>charitas</w:t>
      </w:r>
      <w:r w:rsidR="00097A2B">
        <w:rPr>
          <w:rFonts w:ascii="Times New Roman" w:hAnsi="Times New Roman" w:cs="Times New Roman"/>
          <w:sz w:val="24"/>
          <w:szCs w:val="24"/>
        </w:rPr>
        <w:t xml:space="preserve">) </w:t>
      </w:r>
      <w:r>
        <w:rPr>
          <w:rFonts w:ascii="Times New Roman" w:hAnsi="Times New Roman" w:cs="Times New Roman"/>
          <w:sz w:val="24"/>
          <w:szCs w:val="24"/>
        </w:rPr>
        <w:t>was called upon to protect weaker parties. F</w:t>
      </w:r>
      <w:r w:rsidRPr="00F62D69">
        <w:rPr>
          <w:rFonts w:ascii="Times New Roman" w:hAnsi="Times New Roman" w:cs="Times New Roman"/>
          <w:sz w:val="24"/>
          <w:szCs w:val="24"/>
        </w:rPr>
        <w:t xml:space="preserve">rom a functionalist perspective, </w:t>
      </w:r>
      <w:r w:rsidR="00097A2B">
        <w:rPr>
          <w:rFonts w:ascii="Times New Roman" w:hAnsi="Times New Roman" w:cs="Times New Roman"/>
          <w:sz w:val="24"/>
          <w:szCs w:val="24"/>
        </w:rPr>
        <w:t xml:space="preserve">it seems that </w:t>
      </w:r>
      <w:r w:rsidRPr="00F62D69">
        <w:rPr>
          <w:rFonts w:ascii="Times New Roman" w:hAnsi="Times New Roman" w:cs="Times New Roman"/>
          <w:sz w:val="24"/>
          <w:szCs w:val="24"/>
        </w:rPr>
        <w:t>the role played by the individual person’s responsilibity to be charitable when weaker parties risked to be exploi</w:t>
      </w:r>
      <w:r w:rsidR="00097A2B">
        <w:rPr>
          <w:rFonts w:ascii="Times New Roman" w:hAnsi="Times New Roman" w:cs="Times New Roman"/>
          <w:sz w:val="24"/>
          <w:szCs w:val="24"/>
        </w:rPr>
        <w:t xml:space="preserve">ted </w:t>
      </w:r>
      <w:r w:rsidR="003F0B11">
        <w:rPr>
          <w:rFonts w:ascii="Times New Roman" w:hAnsi="Times New Roman" w:cs="Times New Roman"/>
          <w:sz w:val="24"/>
          <w:szCs w:val="24"/>
        </w:rPr>
        <w:t>has</w:t>
      </w:r>
      <w:r w:rsidR="00097A2B">
        <w:rPr>
          <w:rFonts w:ascii="Times New Roman" w:hAnsi="Times New Roman" w:cs="Times New Roman"/>
          <w:sz w:val="24"/>
          <w:szCs w:val="24"/>
        </w:rPr>
        <w:t xml:space="preserve"> </w:t>
      </w:r>
      <w:r w:rsidR="003F0B11">
        <w:rPr>
          <w:rFonts w:ascii="Times New Roman" w:hAnsi="Times New Roman" w:cs="Times New Roman"/>
          <w:sz w:val="24"/>
          <w:szCs w:val="24"/>
        </w:rPr>
        <w:t xml:space="preserve">been transferred to the </w:t>
      </w:r>
      <w:r w:rsidR="00097A2B">
        <w:rPr>
          <w:rFonts w:ascii="Times New Roman" w:hAnsi="Times New Roman" w:cs="Times New Roman"/>
          <w:sz w:val="24"/>
          <w:szCs w:val="24"/>
        </w:rPr>
        <w:t>State</w:t>
      </w:r>
      <w:r w:rsidR="003F0B11">
        <w:rPr>
          <w:rFonts w:ascii="Times New Roman" w:hAnsi="Times New Roman" w:cs="Times New Roman"/>
          <w:sz w:val="24"/>
          <w:szCs w:val="24"/>
        </w:rPr>
        <w:t xml:space="preserve"> </w:t>
      </w:r>
      <w:r w:rsidR="00DE2986">
        <w:rPr>
          <w:rFonts w:ascii="Times New Roman" w:hAnsi="Times New Roman" w:cs="Times New Roman"/>
          <w:sz w:val="24"/>
          <w:szCs w:val="24"/>
        </w:rPr>
        <w:t xml:space="preserve">legislator </w:t>
      </w:r>
      <w:r w:rsidR="003F0B11">
        <w:rPr>
          <w:rFonts w:ascii="Times New Roman" w:hAnsi="Times New Roman" w:cs="Times New Roman"/>
          <w:sz w:val="24"/>
          <w:szCs w:val="24"/>
        </w:rPr>
        <w:t>in modern times</w:t>
      </w:r>
      <w:r w:rsidRPr="00F62D69">
        <w:rPr>
          <w:rFonts w:ascii="Times New Roman" w:hAnsi="Times New Roman" w:cs="Times New Roman"/>
          <w:sz w:val="24"/>
          <w:szCs w:val="24"/>
        </w:rPr>
        <w:t>.</w:t>
      </w:r>
      <w:r>
        <w:rPr>
          <w:rFonts w:ascii="Times New Roman" w:hAnsi="Times New Roman" w:cs="Times New Roman"/>
          <w:sz w:val="24"/>
          <w:szCs w:val="24"/>
        </w:rPr>
        <w:t xml:space="preserve">     </w:t>
      </w:r>
    </w:p>
    <w:p w:rsidR="00406D94" w:rsidRDefault="003F0B11" w:rsidP="00A57C35">
      <w:pPr>
        <w:ind w:firstLine="708"/>
        <w:jc w:val="both"/>
        <w:rPr>
          <w:rFonts w:ascii="Times New Roman" w:hAnsi="Times New Roman" w:cs="Times New Roman"/>
          <w:sz w:val="24"/>
          <w:szCs w:val="24"/>
        </w:rPr>
      </w:pPr>
      <w:r>
        <w:rPr>
          <w:rFonts w:ascii="Times New Roman" w:hAnsi="Times New Roman" w:cs="Times New Roman"/>
          <w:sz w:val="24"/>
          <w:szCs w:val="24"/>
        </w:rPr>
        <w:t>A</w:t>
      </w:r>
      <w:r w:rsidR="00406D94">
        <w:rPr>
          <w:rFonts w:ascii="Times New Roman" w:hAnsi="Times New Roman" w:cs="Times New Roman"/>
          <w:sz w:val="24"/>
          <w:szCs w:val="24"/>
        </w:rPr>
        <w:t xml:space="preserve"> close-reading of Lessius</w:t>
      </w:r>
      <w:r>
        <w:rPr>
          <w:rFonts w:ascii="Times New Roman" w:hAnsi="Times New Roman" w:cs="Times New Roman"/>
          <w:sz w:val="24"/>
          <w:szCs w:val="24"/>
        </w:rPr>
        <w:t>’ treatment of concrete cases</w:t>
      </w:r>
      <w:r w:rsidR="00406D94">
        <w:rPr>
          <w:rFonts w:ascii="Times New Roman" w:hAnsi="Times New Roman" w:cs="Times New Roman"/>
          <w:sz w:val="24"/>
          <w:szCs w:val="24"/>
        </w:rPr>
        <w:t xml:space="preserve"> reveals that not only the legal framework to address the issue of weaker parties </w:t>
      </w:r>
      <w:r>
        <w:rPr>
          <w:rFonts w:ascii="Times New Roman" w:hAnsi="Times New Roman" w:cs="Times New Roman"/>
          <w:sz w:val="24"/>
          <w:szCs w:val="24"/>
        </w:rPr>
        <w:t xml:space="preserve">has </w:t>
      </w:r>
      <w:r w:rsidR="00406D94">
        <w:rPr>
          <w:rFonts w:ascii="Times New Roman" w:hAnsi="Times New Roman" w:cs="Times New Roman"/>
          <w:sz w:val="24"/>
          <w:szCs w:val="24"/>
        </w:rPr>
        <w:t>change</w:t>
      </w:r>
      <w:r>
        <w:rPr>
          <w:rFonts w:ascii="Times New Roman" w:hAnsi="Times New Roman" w:cs="Times New Roman"/>
          <w:sz w:val="24"/>
          <w:szCs w:val="24"/>
        </w:rPr>
        <w:t>d</w:t>
      </w:r>
      <w:r w:rsidR="00406D94">
        <w:rPr>
          <w:rFonts w:ascii="Times New Roman" w:hAnsi="Times New Roman" w:cs="Times New Roman"/>
          <w:sz w:val="24"/>
          <w:szCs w:val="24"/>
        </w:rPr>
        <w:t xml:space="preserve"> over time. It also shows that the motivation behind the protection of weaker parties can </w:t>
      </w:r>
      <w:r>
        <w:rPr>
          <w:rFonts w:ascii="Times New Roman" w:hAnsi="Times New Roman" w:cs="Times New Roman"/>
          <w:sz w:val="24"/>
          <w:szCs w:val="24"/>
        </w:rPr>
        <w:t>be quite variegated</w:t>
      </w:r>
      <w:r w:rsidR="00406D94">
        <w:rPr>
          <w:rFonts w:ascii="Times New Roman" w:hAnsi="Times New Roman" w:cs="Times New Roman"/>
          <w:sz w:val="24"/>
          <w:szCs w:val="24"/>
        </w:rPr>
        <w:t>.</w:t>
      </w:r>
      <w:r w:rsidR="00097A2B">
        <w:rPr>
          <w:rFonts w:ascii="Times New Roman" w:hAnsi="Times New Roman" w:cs="Times New Roman"/>
          <w:sz w:val="24"/>
          <w:szCs w:val="24"/>
        </w:rPr>
        <w:t xml:space="preserve"> Theologians’ emphasis on the role of personal virtues such as charity reveals the moral motivation behind their concern for the protection of weaker parties</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w:t>
      </w:r>
      <w:r w:rsidR="001664D2">
        <w:rPr>
          <w:rFonts w:ascii="Times New Roman" w:hAnsi="Times New Roman" w:cs="Times New Roman"/>
          <w:sz w:val="24"/>
          <w:szCs w:val="24"/>
        </w:rPr>
        <w:t xml:space="preserve">At the same time, </w:t>
      </w:r>
      <w:r w:rsidR="00F7677E">
        <w:rPr>
          <w:rFonts w:ascii="Times New Roman" w:hAnsi="Times New Roman" w:cs="Times New Roman"/>
          <w:sz w:val="24"/>
          <w:szCs w:val="24"/>
        </w:rPr>
        <w:t xml:space="preserve">the historical prevalence of moral considerations </w:t>
      </w:r>
      <w:r w:rsidR="001664D2">
        <w:rPr>
          <w:rFonts w:ascii="Times New Roman" w:hAnsi="Times New Roman" w:cs="Times New Roman"/>
          <w:sz w:val="24"/>
          <w:szCs w:val="24"/>
        </w:rPr>
        <w:t>reveals that t</w:t>
      </w:r>
      <w:r w:rsidR="00BE167E">
        <w:rPr>
          <w:rFonts w:ascii="Times New Roman" w:hAnsi="Times New Roman" w:cs="Times New Roman"/>
          <w:sz w:val="24"/>
          <w:szCs w:val="24"/>
        </w:rPr>
        <w:t xml:space="preserve">he main </w:t>
      </w:r>
      <w:r w:rsidR="001664D2">
        <w:rPr>
          <w:rFonts w:ascii="Times New Roman" w:hAnsi="Times New Roman" w:cs="Times New Roman"/>
          <w:sz w:val="24"/>
          <w:szCs w:val="24"/>
        </w:rPr>
        <w:t>policy consideration</w:t>
      </w:r>
      <w:r w:rsidR="00BE167E">
        <w:rPr>
          <w:rFonts w:ascii="Times New Roman" w:hAnsi="Times New Roman" w:cs="Times New Roman"/>
          <w:sz w:val="24"/>
          <w:szCs w:val="24"/>
        </w:rPr>
        <w:t xml:space="preserve"> behind contemporary EU consumer law is </w:t>
      </w:r>
      <w:r w:rsidR="001664D2">
        <w:rPr>
          <w:rFonts w:ascii="Times New Roman" w:hAnsi="Times New Roman" w:cs="Times New Roman"/>
          <w:sz w:val="24"/>
          <w:szCs w:val="24"/>
        </w:rPr>
        <w:t xml:space="preserve">quite </w:t>
      </w:r>
      <w:r w:rsidR="00BE167E">
        <w:rPr>
          <w:rFonts w:ascii="Times New Roman" w:hAnsi="Times New Roman" w:cs="Times New Roman"/>
          <w:sz w:val="24"/>
          <w:szCs w:val="24"/>
        </w:rPr>
        <w:t>different. It has frequently been noted that European rules try to attain a goal that is external to law itself, namely the econom</w:t>
      </w:r>
      <w:r w:rsidR="001664D2">
        <w:rPr>
          <w:rFonts w:ascii="Times New Roman" w:hAnsi="Times New Roman" w:cs="Times New Roman"/>
          <w:sz w:val="24"/>
          <w:szCs w:val="24"/>
        </w:rPr>
        <w:t>ic goal</w:t>
      </w:r>
      <w:r w:rsidR="00BE167E">
        <w:rPr>
          <w:rFonts w:ascii="Times New Roman" w:hAnsi="Times New Roman" w:cs="Times New Roman"/>
          <w:sz w:val="24"/>
          <w:szCs w:val="24"/>
        </w:rPr>
        <w:t xml:space="preserve"> of stimulating growth</w:t>
      </w:r>
      <w:r w:rsidR="000D25AC">
        <w:rPr>
          <w:rFonts w:ascii="Times New Roman" w:hAnsi="Times New Roman" w:cs="Times New Roman"/>
          <w:sz w:val="24"/>
          <w:szCs w:val="24"/>
        </w:rPr>
        <w:t xml:space="preserve"> and cohesion</w:t>
      </w:r>
      <w:r w:rsidR="00BE167E">
        <w:rPr>
          <w:rFonts w:ascii="Times New Roman" w:hAnsi="Times New Roman" w:cs="Times New Roman"/>
          <w:sz w:val="24"/>
          <w:szCs w:val="24"/>
        </w:rPr>
        <w:t xml:space="preserve"> in the internal market</w:t>
      </w:r>
      <w:r w:rsidR="00BE167E">
        <w:rPr>
          <w:rStyle w:val="FootnoteReference"/>
          <w:rFonts w:ascii="Times New Roman" w:hAnsi="Times New Roman" w:cs="Times New Roman"/>
          <w:sz w:val="24"/>
          <w:szCs w:val="24"/>
        </w:rPr>
        <w:footnoteReference w:id="62"/>
      </w:r>
      <w:r w:rsidR="00BE167E">
        <w:rPr>
          <w:rFonts w:ascii="Times New Roman" w:hAnsi="Times New Roman" w:cs="Times New Roman"/>
          <w:sz w:val="24"/>
          <w:szCs w:val="24"/>
        </w:rPr>
        <w:t xml:space="preserve">. Particularly, </w:t>
      </w:r>
      <w:r w:rsidR="00BB5BC7">
        <w:rPr>
          <w:rFonts w:ascii="Times New Roman" w:hAnsi="Times New Roman" w:cs="Times New Roman"/>
          <w:sz w:val="24"/>
          <w:szCs w:val="24"/>
        </w:rPr>
        <w:t>European</w:t>
      </w:r>
      <w:r w:rsidR="00BE167E">
        <w:rPr>
          <w:rFonts w:ascii="Times New Roman" w:hAnsi="Times New Roman" w:cs="Times New Roman"/>
          <w:sz w:val="24"/>
          <w:szCs w:val="24"/>
        </w:rPr>
        <w:t xml:space="preserve"> consumer directives are the outcome of an economic cost-benefit analysis. </w:t>
      </w:r>
      <w:r w:rsidR="00F7677E">
        <w:rPr>
          <w:rFonts w:ascii="Times New Roman" w:hAnsi="Times New Roman" w:cs="Times New Roman"/>
          <w:sz w:val="24"/>
          <w:szCs w:val="24"/>
        </w:rPr>
        <w:t xml:space="preserve">Fairness </w:t>
      </w:r>
      <w:r w:rsidR="00BB5BC7">
        <w:rPr>
          <w:rFonts w:ascii="Times New Roman" w:hAnsi="Times New Roman" w:cs="Times New Roman"/>
          <w:sz w:val="24"/>
          <w:szCs w:val="24"/>
        </w:rPr>
        <w:t>and consumer protection</w:t>
      </w:r>
      <w:r w:rsidR="00C00405">
        <w:rPr>
          <w:rFonts w:ascii="Times New Roman" w:hAnsi="Times New Roman" w:cs="Times New Roman"/>
          <w:sz w:val="24"/>
          <w:szCs w:val="24"/>
        </w:rPr>
        <w:t>, then,</w:t>
      </w:r>
      <w:r w:rsidR="007459E5">
        <w:rPr>
          <w:rFonts w:ascii="Times New Roman" w:hAnsi="Times New Roman" w:cs="Times New Roman"/>
          <w:sz w:val="24"/>
          <w:szCs w:val="24"/>
        </w:rPr>
        <w:t xml:space="preserve"> seem to h</w:t>
      </w:r>
      <w:r w:rsidR="00BB5BC7">
        <w:rPr>
          <w:rFonts w:ascii="Times New Roman" w:hAnsi="Times New Roman" w:cs="Times New Roman"/>
          <w:sz w:val="24"/>
          <w:szCs w:val="24"/>
        </w:rPr>
        <w:t>ave</w:t>
      </w:r>
      <w:r w:rsidR="00F7677E">
        <w:rPr>
          <w:rFonts w:ascii="Times New Roman" w:hAnsi="Times New Roman" w:cs="Times New Roman"/>
          <w:sz w:val="24"/>
          <w:szCs w:val="24"/>
        </w:rPr>
        <w:t xml:space="preserve"> become </w:t>
      </w:r>
      <w:r w:rsidR="007459E5">
        <w:rPr>
          <w:rFonts w:ascii="Times New Roman" w:hAnsi="Times New Roman" w:cs="Times New Roman"/>
          <w:sz w:val="24"/>
          <w:szCs w:val="24"/>
        </w:rPr>
        <w:t xml:space="preserve">primarily </w:t>
      </w:r>
      <w:r w:rsidR="00F7677E">
        <w:rPr>
          <w:rFonts w:ascii="Times New Roman" w:hAnsi="Times New Roman" w:cs="Times New Roman"/>
          <w:sz w:val="24"/>
          <w:szCs w:val="24"/>
        </w:rPr>
        <w:t>instrument</w:t>
      </w:r>
      <w:r w:rsidR="00BB5BC7">
        <w:rPr>
          <w:rFonts w:ascii="Times New Roman" w:hAnsi="Times New Roman" w:cs="Times New Roman"/>
          <w:sz w:val="24"/>
          <w:szCs w:val="24"/>
        </w:rPr>
        <w:t>s</w:t>
      </w:r>
      <w:r w:rsidR="00F7677E">
        <w:rPr>
          <w:rFonts w:ascii="Times New Roman" w:hAnsi="Times New Roman" w:cs="Times New Roman"/>
          <w:sz w:val="24"/>
          <w:szCs w:val="24"/>
        </w:rPr>
        <w:t xml:space="preserve"> </w:t>
      </w:r>
      <w:r w:rsidR="00BE167E">
        <w:rPr>
          <w:rFonts w:ascii="Times New Roman" w:hAnsi="Times New Roman" w:cs="Times New Roman"/>
          <w:sz w:val="24"/>
          <w:szCs w:val="24"/>
        </w:rPr>
        <w:t xml:space="preserve">to boost </w:t>
      </w:r>
      <w:r w:rsidR="001664D2">
        <w:rPr>
          <w:rFonts w:ascii="Times New Roman" w:hAnsi="Times New Roman" w:cs="Times New Roman"/>
          <w:sz w:val="24"/>
          <w:szCs w:val="24"/>
        </w:rPr>
        <w:t xml:space="preserve">consumer </w:t>
      </w:r>
      <w:r w:rsidR="00BE167E">
        <w:rPr>
          <w:rFonts w:ascii="Times New Roman" w:hAnsi="Times New Roman" w:cs="Times New Roman"/>
          <w:sz w:val="24"/>
          <w:szCs w:val="24"/>
        </w:rPr>
        <w:t>confidence</w:t>
      </w:r>
      <w:r w:rsidR="004B2E3F">
        <w:rPr>
          <w:rFonts w:ascii="Times New Roman" w:hAnsi="Times New Roman" w:cs="Times New Roman"/>
          <w:sz w:val="24"/>
          <w:szCs w:val="24"/>
        </w:rPr>
        <w:t xml:space="preserve"> rather than </w:t>
      </w:r>
      <w:r w:rsidR="007459E5">
        <w:rPr>
          <w:rFonts w:ascii="Times New Roman" w:hAnsi="Times New Roman" w:cs="Times New Roman"/>
          <w:sz w:val="24"/>
          <w:szCs w:val="24"/>
        </w:rPr>
        <w:t xml:space="preserve">being </w:t>
      </w:r>
      <w:r w:rsidR="004B2E3F">
        <w:rPr>
          <w:rFonts w:ascii="Times New Roman" w:hAnsi="Times New Roman" w:cs="Times New Roman"/>
          <w:sz w:val="24"/>
          <w:szCs w:val="24"/>
        </w:rPr>
        <w:t xml:space="preserve">the legal expression of an authentic concern for </w:t>
      </w:r>
      <w:r w:rsidR="007459E5">
        <w:rPr>
          <w:rFonts w:ascii="Times New Roman" w:hAnsi="Times New Roman" w:cs="Times New Roman"/>
          <w:sz w:val="24"/>
          <w:szCs w:val="24"/>
        </w:rPr>
        <w:t xml:space="preserve">justice and </w:t>
      </w:r>
      <w:r w:rsidR="004B2E3F">
        <w:rPr>
          <w:rFonts w:ascii="Times New Roman" w:hAnsi="Times New Roman" w:cs="Times New Roman"/>
          <w:sz w:val="24"/>
          <w:szCs w:val="24"/>
        </w:rPr>
        <w:t>morality</w:t>
      </w:r>
      <w:r w:rsidR="00BE167E">
        <w:rPr>
          <w:rStyle w:val="FootnoteReference"/>
          <w:rFonts w:ascii="Times New Roman" w:hAnsi="Times New Roman" w:cs="Times New Roman"/>
          <w:sz w:val="24"/>
          <w:szCs w:val="24"/>
        </w:rPr>
        <w:footnoteReference w:id="63"/>
      </w:r>
      <w:r w:rsidR="00BE167E">
        <w:rPr>
          <w:rFonts w:ascii="Times New Roman" w:hAnsi="Times New Roman" w:cs="Times New Roman"/>
          <w:sz w:val="24"/>
          <w:szCs w:val="24"/>
        </w:rPr>
        <w:t>.</w:t>
      </w:r>
    </w:p>
    <w:p w:rsidR="00406D94" w:rsidRDefault="00406D94" w:rsidP="00165743">
      <w:pPr>
        <w:ind w:firstLine="708"/>
        <w:jc w:val="both"/>
        <w:rPr>
          <w:rFonts w:ascii="Times New Roman" w:hAnsi="Times New Roman" w:cs="Times New Roman"/>
          <w:sz w:val="24"/>
          <w:szCs w:val="24"/>
        </w:rPr>
      </w:pPr>
    </w:p>
    <w:p w:rsidR="00FF6A32" w:rsidRPr="00F62D69" w:rsidRDefault="00FF6A32" w:rsidP="00590657">
      <w:pPr>
        <w:jc w:val="both"/>
        <w:rPr>
          <w:rFonts w:ascii="Times New Roman" w:hAnsi="Times New Roman" w:cs="Times New Roman"/>
          <w:sz w:val="24"/>
          <w:szCs w:val="24"/>
        </w:rPr>
      </w:pPr>
    </w:p>
    <w:sectPr w:rsidR="00FF6A32" w:rsidRPr="00F62D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757" w:rsidRDefault="00C63757" w:rsidP="00123B15">
      <w:pPr>
        <w:spacing w:after="0" w:line="240" w:lineRule="auto"/>
      </w:pPr>
      <w:r>
        <w:separator/>
      </w:r>
    </w:p>
  </w:endnote>
  <w:endnote w:type="continuationSeparator" w:id="0">
    <w:p w:rsidR="00C63757" w:rsidRDefault="00C63757" w:rsidP="0012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757" w:rsidRDefault="00C63757" w:rsidP="00123B15">
      <w:pPr>
        <w:spacing w:after="0" w:line="240" w:lineRule="auto"/>
      </w:pPr>
      <w:r>
        <w:separator/>
      </w:r>
    </w:p>
  </w:footnote>
  <w:footnote w:type="continuationSeparator" w:id="0">
    <w:p w:rsidR="00C63757" w:rsidRDefault="00C63757" w:rsidP="00123B15">
      <w:pPr>
        <w:spacing w:after="0" w:line="240" w:lineRule="auto"/>
      </w:pPr>
      <w:r>
        <w:continuationSeparator/>
      </w:r>
    </w:p>
  </w:footnote>
  <w:footnote w:id="1">
    <w:p w:rsidR="009B2510" w:rsidRPr="00475385" w:rsidRDefault="009B2510" w:rsidP="00475385">
      <w:pPr>
        <w:spacing w:after="0" w:line="240" w:lineRule="auto"/>
        <w:jc w:val="both"/>
        <w:rPr>
          <w:rFonts w:ascii="Times New Roman" w:hAnsi="Times New Roman" w:cs="Times New Roman"/>
          <w:sz w:val="20"/>
          <w:szCs w:val="20"/>
        </w:rPr>
      </w:pPr>
      <w:r w:rsidRPr="00475385">
        <w:rPr>
          <w:rStyle w:val="FootnoteReference"/>
          <w:rFonts w:ascii="Times New Roman" w:hAnsi="Times New Roman" w:cs="Times New Roman"/>
          <w:sz w:val="20"/>
          <w:szCs w:val="20"/>
        </w:rPr>
        <w:footnoteRef/>
      </w:r>
      <w:r w:rsidRPr="00475385">
        <w:rPr>
          <w:rFonts w:ascii="Times New Roman" w:hAnsi="Times New Roman" w:cs="Times New Roman"/>
          <w:sz w:val="20"/>
          <w:szCs w:val="20"/>
        </w:rPr>
        <w:t xml:space="preserve"> A. Marx – M. Maertens – J. Swinnen – J. Wouters, </w:t>
      </w:r>
      <w:r w:rsidRPr="00475385">
        <w:rPr>
          <w:rFonts w:ascii="Times New Roman" w:hAnsi="Times New Roman" w:cs="Times New Roman"/>
          <w:i/>
          <w:sz w:val="20"/>
          <w:szCs w:val="20"/>
        </w:rPr>
        <w:t>Private standards and global governance, An introduction</w:t>
      </w:r>
      <w:r w:rsidRPr="00475385">
        <w:rPr>
          <w:rFonts w:ascii="Times New Roman" w:hAnsi="Times New Roman" w:cs="Times New Roman"/>
          <w:sz w:val="20"/>
          <w:szCs w:val="20"/>
        </w:rPr>
        <w:t>, in: A. Marx – M. Maertens – J. Swinnen – J. Wouters</w:t>
      </w:r>
      <w:r w:rsidRPr="00475385">
        <w:rPr>
          <w:rFonts w:ascii="Times New Roman" w:eastAsia="Times New Roman" w:hAnsi="Times New Roman" w:cs="Times New Roman"/>
          <w:sz w:val="20"/>
          <w:szCs w:val="20"/>
          <w:lang w:eastAsia="nl-NL"/>
        </w:rPr>
        <w:t xml:space="preserve"> (eds.), Global governance and private standards, Interdisciplinary perspectives, Cheltenham 2012 [forthcoming].</w:t>
      </w:r>
      <w:r w:rsidRPr="00475385">
        <w:rPr>
          <w:rFonts w:ascii="Times New Roman" w:hAnsi="Times New Roman" w:cs="Times New Roman"/>
          <w:sz w:val="20"/>
          <w:szCs w:val="20"/>
        </w:rPr>
        <w:t xml:space="preserve"> </w:t>
      </w:r>
    </w:p>
  </w:footnote>
  <w:footnote w:id="2">
    <w:p w:rsidR="009B2510" w:rsidRPr="00475385" w:rsidRDefault="009B2510" w:rsidP="00475385">
      <w:pPr>
        <w:spacing w:after="0" w:line="240" w:lineRule="auto"/>
        <w:jc w:val="both"/>
        <w:rPr>
          <w:rFonts w:ascii="Times New Roman" w:hAnsi="Times New Roman" w:cs="Times New Roman"/>
          <w:sz w:val="20"/>
          <w:szCs w:val="20"/>
        </w:rPr>
      </w:pPr>
      <w:r w:rsidRPr="00475385">
        <w:rPr>
          <w:rStyle w:val="FootnoteReference"/>
          <w:rFonts w:ascii="Times New Roman" w:hAnsi="Times New Roman" w:cs="Times New Roman"/>
          <w:sz w:val="20"/>
          <w:szCs w:val="20"/>
        </w:rPr>
        <w:footnoteRef/>
      </w:r>
      <w:r w:rsidRPr="00475385">
        <w:rPr>
          <w:rFonts w:ascii="Times New Roman" w:hAnsi="Times New Roman" w:cs="Times New Roman"/>
          <w:sz w:val="20"/>
          <w:szCs w:val="20"/>
        </w:rPr>
        <w:t xml:space="preserve"> J.M. Smits, </w:t>
      </w:r>
      <w:r w:rsidRPr="00475385">
        <w:rPr>
          <w:rFonts w:ascii="Times New Roman" w:hAnsi="Times New Roman" w:cs="Times New Roman"/>
          <w:i/>
          <w:sz w:val="20"/>
          <w:szCs w:val="20"/>
        </w:rPr>
        <w:t>Private law 2.0, On the role of private actors in a post-national society</w:t>
      </w:r>
      <w:r w:rsidRPr="00475385">
        <w:rPr>
          <w:rFonts w:ascii="Times New Roman" w:hAnsi="Times New Roman" w:cs="Times New Roman"/>
          <w:sz w:val="20"/>
          <w:szCs w:val="20"/>
        </w:rPr>
        <w:t xml:space="preserve"> (November 30, 2010), Hague Institute for the Internationalisation of law and Eleven international publishing, 2011, Maastricht Faculty of Law, Available at SSRN: http://ssrn.com/abstract=1779042; J.M. Smits, </w:t>
      </w:r>
      <w:r w:rsidRPr="00475385">
        <w:rPr>
          <w:rStyle w:val="apple-style-span"/>
          <w:rFonts w:ascii="Times New Roman" w:hAnsi="Times New Roman" w:cs="Times New Roman"/>
          <w:color w:val="000000"/>
          <w:sz w:val="20"/>
          <w:szCs w:val="20"/>
          <w:shd w:val="clear" w:color="auto" w:fill="FFFFFF"/>
        </w:rPr>
        <w:t>Codification without democracy? On the legitimacy of a European (Optional) Code of contract law, in: Ch. Joerges – T. Ralli (eds.), European constitutionalism without private law – private law without democracy?, ARENA Report No. 3/11 and RECON Report No. 14, Oslo 2011, p. 127-140, available on-line at</w:t>
      </w:r>
      <w:r w:rsidRPr="00475385">
        <w:rPr>
          <w:rStyle w:val="apple-converted-space"/>
          <w:rFonts w:ascii="Times New Roman" w:hAnsi="Times New Roman" w:cs="Times New Roman"/>
          <w:color w:val="000000"/>
          <w:sz w:val="20"/>
          <w:szCs w:val="20"/>
          <w:shd w:val="clear" w:color="auto" w:fill="FFFFFF"/>
        </w:rPr>
        <w:t> </w:t>
      </w:r>
      <w:r w:rsidRPr="00475385">
        <w:rPr>
          <w:rFonts w:ascii="Times New Roman" w:hAnsi="Times New Roman" w:cs="Times New Roman"/>
          <w:sz w:val="20"/>
          <w:szCs w:val="20"/>
          <w:shd w:val="clear" w:color="auto" w:fill="FFFFFF"/>
        </w:rPr>
        <w:t>www.reconproject.eu</w:t>
      </w:r>
      <w:r w:rsidRPr="00475385">
        <w:rPr>
          <w:rFonts w:ascii="Times New Roman" w:hAnsi="Times New Roman" w:cs="Times New Roman"/>
          <w:sz w:val="20"/>
          <w:szCs w:val="20"/>
        </w:rPr>
        <w:t>.</w:t>
      </w:r>
    </w:p>
  </w:footnote>
  <w:footnote w:id="3">
    <w:p w:rsidR="009B2510" w:rsidRPr="00475385" w:rsidRDefault="009B2510"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See the contributions in N. Jansen – R. Michaels (eds.), </w:t>
      </w:r>
      <w:r w:rsidRPr="00475385">
        <w:rPr>
          <w:rFonts w:ascii="Times New Roman" w:hAnsi="Times New Roman" w:cs="Times New Roman"/>
          <w:i/>
        </w:rPr>
        <w:t>Beyond the State, Rethinking private law</w:t>
      </w:r>
      <w:r w:rsidRPr="00475385">
        <w:rPr>
          <w:rFonts w:ascii="Times New Roman" w:hAnsi="Times New Roman" w:cs="Times New Roman"/>
        </w:rPr>
        <w:t>, Tübingen 2008.</w:t>
      </w:r>
    </w:p>
  </w:footnote>
  <w:footnote w:id="4">
    <w:p w:rsidR="009B2510" w:rsidRPr="00475385" w:rsidRDefault="009B2510"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N. Jansen, </w:t>
      </w:r>
      <w:r w:rsidRPr="00475385">
        <w:rPr>
          <w:rFonts w:ascii="Times New Roman" w:hAnsi="Times New Roman" w:cs="Times New Roman"/>
          <w:i/>
        </w:rPr>
        <w:t>The making of legal authority, Non-legislative codifications in historical and comparative perspective</w:t>
      </w:r>
      <w:r w:rsidR="001E5607" w:rsidRPr="00475385">
        <w:rPr>
          <w:rFonts w:ascii="Times New Roman" w:hAnsi="Times New Roman" w:cs="Times New Roman"/>
        </w:rPr>
        <w:t xml:space="preserve">, Oxford-New York 2010; F. Cafaggi, </w:t>
      </w:r>
      <w:r w:rsidR="001E5607" w:rsidRPr="00475385">
        <w:rPr>
          <w:rFonts w:ascii="Times New Roman" w:hAnsi="Times New Roman" w:cs="Times New Roman"/>
          <w:i/>
        </w:rPr>
        <w:t>Private regulation in European private law</w:t>
      </w:r>
      <w:r w:rsidR="001E5607" w:rsidRPr="00475385">
        <w:rPr>
          <w:rFonts w:ascii="Times New Roman" w:hAnsi="Times New Roman" w:cs="Times New Roman"/>
        </w:rPr>
        <w:t xml:space="preserve">, </w:t>
      </w:r>
      <w:r w:rsidR="003C611C" w:rsidRPr="00475385">
        <w:rPr>
          <w:rFonts w:ascii="Times New Roman" w:hAnsi="Times New Roman" w:cs="Times New Roman"/>
        </w:rPr>
        <w:t>in: A.S. Hartkamp – M.W. Hesselink – E.H. Hondius – Ch. Mak – C.E. du Perron</w:t>
      </w:r>
      <w:r w:rsidR="000445F4" w:rsidRPr="00475385">
        <w:rPr>
          <w:rFonts w:ascii="Times New Roman" w:hAnsi="Times New Roman" w:cs="Times New Roman"/>
        </w:rPr>
        <w:t xml:space="preserve"> (eds.)</w:t>
      </w:r>
      <w:r w:rsidR="003C611C" w:rsidRPr="00475385">
        <w:rPr>
          <w:rFonts w:ascii="Times New Roman" w:hAnsi="Times New Roman" w:cs="Times New Roman"/>
        </w:rPr>
        <w:t>, Towards a European civil code, Alphen aan den Rijn 2011</w:t>
      </w:r>
      <w:r w:rsidR="003C611C" w:rsidRPr="00475385">
        <w:rPr>
          <w:rFonts w:ascii="Times New Roman" w:hAnsi="Times New Roman" w:cs="Times New Roman"/>
          <w:vertAlign w:val="superscript"/>
        </w:rPr>
        <w:t>4</w:t>
      </w:r>
      <w:r w:rsidR="003C611C" w:rsidRPr="00475385">
        <w:rPr>
          <w:rFonts w:ascii="Times New Roman" w:hAnsi="Times New Roman" w:cs="Times New Roman"/>
        </w:rPr>
        <w:t xml:space="preserve">, </w:t>
      </w:r>
      <w:r w:rsidR="001E5607" w:rsidRPr="00475385">
        <w:rPr>
          <w:rFonts w:ascii="Times New Roman" w:hAnsi="Times New Roman" w:cs="Times New Roman"/>
        </w:rPr>
        <w:t>p. 94.</w:t>
      </w:r>
    </w:p>
  </w:footnote>
  <w:footnote w:id="5">
    <w:p w:rsidR="009B2510" w:rsidRPr="00475385" w:rsidRDefault="009B2510"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Ch. Donahue, Jr., </w:t>
      </w:r>
      <w:r w:rsidRPr="00475385">
        <w:rPr>
          <w:rFonts w:ascii="Times New Roman" w:hAnsi="Times New Roman" w:cs="Times New Roman"/>
          <w:i/>
        </w:rPr>
        <w:t>Private law without the State and during its formation</w:t>
      </w:r>
      <w:r w:rsidRPr="00475385">
        <w:rPr>
          <w:rFonts w:ascii="Times New Roman" w:hAnsi="Times New Roman" w:cs="Times New Roman"/>
        </w:rPr>
        <w:t xml:space="preserve">, in: N. Jansen – R. Michaels (eds.), Beyond the State, Rethinking private law, Tübingen 2008, p. 121-144. For a compelling discussion of the differences as well as the parallels between the contemporary ius commune and the late medieval ius commune, see A.A. </w:t>
      </w:r>
      <w:r w:rsidRPr="00475385">
        <w:rPr>
          <w:rStyle w:val="apple-style-span"/>
          <w:rFonts w:ascii="Times New Roman" w:hAnsi="Times New Roman" w:cs="Times New Roman"/>
          <w:shd w:val="clear" w:color="auto" w:fill="FFFFFF"/>
        </w:rPr>
        <w:t xml:space="preserve">Wijffels, </w:t>
      </w:r>
      <w:r w:rsidRPr="00475385">
        <w:rPr>
          <w:rStyle w:val="apple-style-span"/>
          <w:rFonts w:ascii="Times New Roman" w:hAnsi="Times New Roman" w:cs="Times New Roman"/>
          <w:i/>
          <w:shd w:val="clear" w:color="auto" w:fill="FFFFFF"/>
        </w:rPr>
        <w:t>Qu'est ce que le ius commune?</w:t>
      </w:r>
      <w:r w:rsidRPr="00475385">
        <w:rPr>
          <w:rStyle w:val="apple-style-span"/>
          <w:rFonts w:ascii="Times New Roman" w:hAnsi="Times New Roman" w:cs="Times New Roman"/>
          <w:shd w:val="clear" w:color="auto" w:fill="FFFFFF"/>
        </w:rPr>
        <w:t>,</w:t>
      </w:r>
      <w:r w:rsidRPr="00475385">
        <w:rPr>
          <w:rStyle w:val="apple-style-span"/>
          <w:rFonts w:ascii="Times New Roman" w:hAnsi="Times New Roman" w:cs="Times New Roman"/>
          <w:i/>
          <w:shd w:val="clear" w:color="auto" w:fill="FFFFFF"/>
        </w:rPr>
        <w:t xml:space="preserve"> </w:t>
      </w:r>
      <w:r w:rsidRPr="00475385">
        <w:rPr>
          <w:rStyle w:val="apple-style-span"/>
          <w:rFonts w:ascii="Times New Roman" w:hAnsi="Times New Roman" w:cs="Times New Roman"/>
          <w:shd w:val="clear" w:color="auto" w:fill="FFFFFF"/>
        </w:rPr>
        <w:t>in: A.A. Wijffels (ed</w:t>
      </w:r>
      <w:r w:rsidRPr="00475385">
        <w:rPr>
          <w:rStyle w:val="apple-style-span"/>
          <w:rFonts w:ascii="Times New Roman" w:hAnsi="Times New Roman" w:cs="Times New Roman"/>
          <w:i/>
          <w:shd w:val="clear" w:color="auto" w:fill="FFFFFF"/>
        </w:rPr>
        <w:t>.),</w:t>
      </w:r>
      <w:r w:rsidRPr="00475385">
        <w:rPr>
          <w:rStyle w:val="apple-converted-space"/>
          <w:rFonts w:ascii="Times New Roman" w:hAnsi="Times New Roman" w:cs="Times New Roman"/>
          <w:i/>
          <w:shd w:val="clear" w:color="auto" w:fill="FFFFFF"/>
        </w:rPr>
        <w:t> </w:t>
      </w:r>
      <w:r w:rsidRPr="00475385">
        <w:rPr>
          <w:rStyle w:val="Emphasis"/>
          <w:rFonts w:ascii="Times New Roman" w:hAnsi="Times New Roman" w:cs="Times New Roman"/>
          <w:i w:val="0"/>
          <w:bdr w:val="none" w:sz="0" w:space="0" w:color="auto" w:frame="1"/>
          <w:shd w:val="clear" w:color="auto" w:fill="FFFFFF"/>
        </w:rPr>
        <w:t>Le Code civil entre ius commune et droit privé européen, Bruxelles 2005, p.</w:t>
      </w:r>
      <w:r w:rsidRPr="00475385">
        <w:rPr>
          <w:rStyle w:val="Emphasis"/>
          <w:rFonts w:ascii="Times New Roman" w:hAnsi="Times New Roman" w:cs="Times New Roman"/>
          <w:bdr w:val="none" w:sz="0" w:space="0" w:color="auto" w:frame="1"/>
          <w:shd w:val="clear" w:color="auto" w:fill="FFFFFF"/>
        </w:rPr>
        <w:t xml:space="preserve"> </w:t>
      </w:r>
      <w:r w:rsidRPr="00475385">
        <w:rPr>
          <w:rStyle w:val="apple-style-span"/>
          <w:rFonts w:ascii="Times New Roman" w:hAnsi="Times New Roman" w:cs="Times New Roman"/>
          <w:shd w:val="clear" w:color="auto" w:fill="FFFFFF"/>
        </w:rPr>
        <w:t>643-661.</w:t>
      </w:r>
    </w:p>
  </w:footnote>
  <w:footnote w:id="6">
    <w:p w:rsidR="009B2510" w:rsidRPr="00475385" w:rsidRDefault="009B2510" w:rsidP="00475385">
      <w:pPr>
        <w:pStyle w:val="FootnoteText"/>
        <w:spacing w:before="40" w:after="40"/>
        <w:jc w:val="both"/>
        <w:rPr>
          <w:rFonts w:ascii="Times New Roman" w:hAnsi="Times New Roman" w:cs="Times New Roman"/>
          <w:lang w:val="de-DE"/>
        </w:rPr>
      </w:pPr>
      <w:r w:rsidRPr="00475385">
        <w:rPr>
          <w:rStyle w:val="FootnoteReference"/>
          <w:rFonts w:ascii="Times New Roman" w:hAnsi="Times New Roman" w:cs="Times New Roman"/>
        </w:rPr>
        <w:footnoteRef/>
      </w:r>
      <w:r w:rsidRPr="00475385">
        <w:rPr>
          <w:rFonts w:ascii="Times New Roman" w:hAnsi="Times New Roman" w:cs="Times New Roman"/>
          <w:lang w:val="de-DE"/>
        </w:rPr>
        <w:t xml:space="preserve"> R. Zimmermann (ed.)</w:t>
      </w:r>
      <w:r w:rsidRPr="00475385">
        <w:rPr>
          <w:rFonts w:ascii="Times New Roman" w:hAnsi="Times New Roman" w:cs="Times New Roman"/>
          <w:i/>
          <w:lang w:val="de-DE"/>
        </w:rPr>
        <w:t>, Globalisierung und Entstaatlichung des Rechts, Teilband II: Nichtstaatliches Privatrecht, Geltung und Genese</w:t>
      </w:r>
      <w:r w:rsidRPr="00475385">
        <w:rPr>
          <w:rFonts w:ascii="Times New Roman" w:hAnsi="Times New Roman" w:cs="Times New Roman"/>
          <w:lang w:val="de-DE"/>
        </w:rPr>
        <w:t xml:space="preserve">, Tübingen 2008, p. vi. </w:t>
      </w:r>
    </w:p>
  </w:footnote>
  <w:footnote w:id="7">
    <w:p w:rsidR="009B2510" w:rsidRPr="00475385" w:rsidRDefault="009B2510"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J. Gordley, </w:t>
      </w:r>
      <w:r w:rsidRPr="00475385">
        <w:rPr>
          <w:rFonts w:ascii="Times New Roman" w:hAnsi="Times New Roman" w:cs="Times New Roman"/>
          <w:i/>
        </w:rPr>
        <w:t>Philosophical origins of modern contract doctrine</w:t>
      </w:r>
      <w:r w:rsidRPr="00475385">
        <w:rPr>
          <w:rFonts w:ascii="Times New Roman" w:hAnsi="Times New Roman" w:cs="Times New Roman"/>
        </w:rPr>
        <w:t xml:space="preserve">, Oxford 1991; J. Gordley, </w:t>
      </w:r>
      <w:r w:rsidRPr="00475385">
        <w:rPr>
          <w:rFonts w:ascii="Times New Roman" w:hAnsi="Times New Roman" w:cs="Times New Roman"/>
          <w:i/>
        </w:rPr>
        <w:t>Foundations of private law, Property, tort, contract, unjust enrichment</w:t>
      </w:r>
      <w:r w:rsidRPr="00475385">
        <w:rPr>
          <w:rFonts w:ascii="Times New Roman" w:hAnsi="Times New Roman" w:cs="Times New Roman"/>
        </w:rPr>
        <w:t xml:space="preserve">, Oxford 2006; W. Decock, </w:t>
      </w:r>
      <w:r w:rsidRPr="00475385">
        <w:rPr>
          <w:rFonts w:ascii="Times New Roman" w:hAnsi="Times New Roman" w:cs="Times New Roman"/>
          <w:i/>
        </w:rPr>
        <w:t>Theologians and contract law, The moral transformation of the ius commune (ca. 1500-1650)</w:t>
      </w:r>
      <w:r w:rsidRPr="00475385">
        <w:rPr>
          <w:rFonts w:ascii="Times New Roman" w:hAnsi="Times New Roman" w:cs="Times New Roman"/>
        </w:rPr>
        <w:t>, Leuven 2011 [unpublished doct. diss.].</w:t>
      </w:r>
    </w:p>
  </w:footnote>
  <w:footnote w:id="8">
    <w:p w:rsidR="009B2510" w:rsidRPr="00475385" w:rsidRDefault="009B2510"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H.J. Berman, </w:t>
      </w:r>
      <w:r w:rsidRPr="00475385">
        <w:rPr>
          <w:rFonts w:ascii="Times New Roman" w:hAnsi="Times New Roman" w:cs="Times New Roman"/>
          <w:i/>
        </w:rPr>
        <w:t>The religious sources of general contract law, An historical perspective</w:t>
      </w:r>
      <w:r w:rsidRPr="00475385">
        <w:rPr>
          <w:rFonts w:ascii="Times New Roman" w:hAnsi="Times New Roman" w:cs="Times New Roman"/>
        </w:rPr>
        <w:t xml:space="preserve">, in: Faith and order, The reconciliation of law and religion, [Emory studies in law and religion, 3], Grand Rapids-Cambridge 1993, p. 187-208 [=reprint from Journal of law and religion, 4 (1986), p. 103-124. </w:t>
      </w:r>
    </w:p>
  </w:footnote>
  <w:footnote w:id="9">
    <w:p w:rsidR="009B2510" w:rsidRPr="00475385" w:rsidRDefault="009B2510"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For a brief historical overview of European regulatory initiatives concerning consumer protection since the 1970s, see J. Stuyck – E. Terryn – T. Van Dyck, </w:t>
      </w:r>
      <w:r w:rsidRPr="00475385">
        <w:rPr>
          <w:rFonts w:ascii="Times New Roman" w:hAnsi="Times New Roman" w:cs="Times New Roman"/>
          <w:i/>
        </w:rPr>
        <w:t>Confidence through fairness? The new directive on unfair business-to-consumer practices in the internal market</w:t>
      </w:r>
      <w:r w:rsidRPr="00475385">
        <w:rPr>
          <w:rFonts w:ascii="Times New Roman" w:hAnsi="Times New Roman" w:cs="Times New Roman"/>
        </w:rPr>
        <w:t xml:space="preserve">, </w:t>
      </w:r>
      <w:r w:rsidRPr="00475385">
        <w:rPr>
          <w:rFonts w:ascii="Times New Roman" w:hAnsi="Times New Roman" w:cs="Times New Roman"/>
          <w:iCs/>
        </w:rPr>
        <w:t>Common market law review, 43</w:t>
      </w:r>
      <w:r w:rsidRPr="00475385">
        <w:rPr>
          <w:rFonts w:ascii="Times New Roman" w:hAnsi="Times New Roman" w:cs="Times New Roman"/>
        </w:rPr>
        <w:t xml:space="preserve"> (2006), p. 109-113.</w:t>
      </w:r>
    </w:p>
  </w:footnote>
  <w:footnote w:id="10">
    <w:p w:rsidR="009B2510" w:rsidRPr="00475385" w:rsidRDefault="009B2510"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For biographical information concerning the Jesuit theologian Leonardus Lessius, see T. Van Houdt – W. Decock, </w:t>
      </w:r>
      <w:r w:rsidRPr="00475385">
        <w:rPr>
          <w:rFonts w:ascii="Times New Roman" w:hAnsi="Times New Roman" w:cs="Times New Roman"/>
          <w:i/>
          <w:iCs/>
        </w:rPr>
        <w:t>Leonardus Lessius, Traditie en vernieuwing</w:t>
      </w:r>
      <w:r w:rsidRPr="00475385">
        <w:rPr>
          <w:rFonts w:ascii="Times New Roman" w:hAnsi="Times New Roman" w:cs="Times New Roman"/>
          <w:iCs/>
        </w:rPr>
        <w:t xml:space="preserve">, </w:t>
      </w:r>
      <w:r w:rsidRPr="00475385">
        <w:rPr>
          <w:rFonts w:ascii="Times New Roman" w:hAnsi="Times New Roman" w:cs="Times New Roman"/>
        </w:rPr>
        <w:t xml:space="preserve">Antwerpen 2005. Lessius was praised by the lawyers of his time as the greatest expert on financial matters related to the practice of the Stock Exchange in Antwerp. He was also an adviser to the Archdukes Albert and Isabel. In his work </w:t>
      </w:r>
      <w:r w:rsidRPr="00475385">
        <w:rPr>
          <w:rFonts w:ascii="Times New Roman" w:hAnsi="Times New Roman" w:cs="Times New Roman"/>
          <w:i/>
        </w:rPr>
        <w:t>On Justice and Right</w:t>
      </w:r>
      <w:r w:rsidRPr="00475385">
        <w:rPr>
          <w:rFonts w:ascii="Times New Roman" w:hAnsi="Times New Roman" w:cs="Times New Roman"/>
        </w:rPr>
        <w:t xml:space="preserve"> (</w:t>
      </w:r>
      <w:r w:rsidRPr="00475385">
        <w:rPr>
          <w:rFonts w:ascii="Times New Roman" w:hAnsi="Times New Roman" w:cs="Times New Roman"/>
          <w:i/>
        </w:rPr>
        <w:t>De iustitia et iure</w:t>
      </w:r>
      <w:r w:rsidRPr="00475385">
        <w:rPr>
          <w:rFonts w:ascii="Times New Roman" w:hAnsi="Times New Roman" w:cs="Times New Roman"/>
        </w:rPr>
        <w:t xml:space="preserve">), which was meant to help confessors and judges decide cases, he developed a systematic treatment of the law of property, the law of torts, and the law of contracts; cf. W. </w:t>
      </w:r>
      <w:r w:rsidRPr="00475385">
        <w:rPr>
          <w:rFonts w:ascii="Times New Roman" w:hAnsi="Times New Roman" w:cs="Times New Roman"/>
          <w:lang w:val="fr-FR"/>
        </w:rPr>
        <w:t xml:space="preserve">Decock, </w:t>
      </w:r>
      <w:r w:rsidRPr="00475385">
        <w:rPr>
          <w:rStyle w:val="apple-style-span"/>
          <w:rFonts w:ascii="Times New Roman" w:hAnsi="Times New Roman" w:cs="Times New Roman"/>
          <w:i/>
          <w:color w:val="000000"/>
          <w:lang w:val="fr-FR"/>
        </w:rPr>
        <w:t>La transformation de la culture juridique occidentale dans le premier ‘tribunal mondial’</w:t>
      </w:r>
      <w:r w:rsidRPr="00475385">
        <w:rPr>
          <w:rStyle w:val="apple-style-span"/>
          <w:rFonts w:ascii="Times New Roman" w:hAnsi="Times New Roman" w:cs="Times New Roman"/>
          <w:color w:val="000000"/>
          <w:lang w:val="fr-FR"/>
        </w:rPr>
        <w:t>, in : B. Coppein – F. Stevens – L. Waelkens (eds.),</w:t>
      </w:r>
      <w:r w:rsidRPr="00475385">
        <w:rPr>
          <w:rStyle w:val="apple-converted-space"/>
          <w:rFonts w:ascii="Times New Roman" w:hAnsi="Times New Roman" w:cs="Times New Roman"/>
          <w:color w:val="000000"/>
          <w:lang w:val="fr-FR"/>
        </w:rPr>
        <w:t xml:space="preserve"> </w:t>
      </w:r>
      <w:r w:rsidRPr="00475385">
        <w:rPr>
          <w:rStyle w:val="apple-style-span"/>
          <w:rFonts w:ascii="Times New Roman" w:hAnsi="Times New Roman" w:cs="Times New Roman"/>
          <w:iCs/>
          <w:color w:val="000000"/>
          <w:lang w:val="fr-FR"/>
        </w:rPr>
        <w:t xml:space="preserve">Modernisme, tradition et acculturation juridique, Actes des Journées internationales de la Société d'histoire du droit tenues à Louvain, 28 mai - 1 juin 2008, [Iuris scripta historica, 27], Brussel 2011, p. </w:t>
      </w:r>
      <w:r w:rsidRPr="00475385">
        <w:rPr>
          <w:rStyle w:val="apple-style-span"/>
          <w:rFonts w:ascii="Times New Roman" w:hAnsi="Times New Roman" w:cs="Times New Roman"/>
          <w:color w:val="000000"/>
          <w:lang w:val="fr-FR"/>
        </w:rPr>
        <w:t>125-135.</w:t>
      </w:r>
    </w:p>
  </w:footnote>
  <w:footnote w:id="11">
    <w:p w:rsidR="009B2510" w:rsidRPr="00475385" w:rsidRDefault="009B2510"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E.g. M. </w:t>
      </w:r>
      <w:r w:rsidRPr="00475385">
        <w:rPr>
          <w:rFonts w:ascii="Times New Roman" w:hAnsi="Times New Roman" w:cs="Times New Roman"/>
          <w:lang w:val="fr-FR"/>
        </w:rPr>
        <w:t xml:space="preserve">Diesselhorst, </w:t>
      </w:r>
      <w:r w:rsidRPr="00475385">
        <w:rPr>
          <w:rFonts w:ascii="Times New Roman" w:hAnsi="Times New Roman" w:cs="Times New Roman"/>
          <w:i/>
          <w:lang w:val="fr-FR"/>
        </w:rPr>
        <w:t>Die Lehre des Hugo Grotius vom Versprechen</w:t>
      </w:r>
      <w:r w:rsidRPr="00475385">
        <w:rPr>
          <w:rFonts w:ascii="Times New Roman" w:hAnsi="Times New Roman" w:cs="Times New Roman"/>
          <w:lang w:val="fr-FR"/>
        </w:rPr>
        <w:t xml:space="preserve">, </w:t>
      </w:r>
      <w:r w:rsidRPr="00475385">
        <w:rPr>
          <w:rFonts w:ascii="Times New Roman" w:hAnsi="Times New Roman" w:cs="Times New Roman"/>
        </w:rPr>
        <w:t>[Forschungen zur neueren Privatrechtsgeschichte, 6], Köln-Graz 1959,</w:t>
      </w:r>
      <w:r w:rsidRPr="00475385">
        <w:rPr>
          <w:rFonts w:ascii="Times New Roman" w:hAnsi="Times New Roman" w:cs="Times New Roman"/>
          <w:lang w:val="fr-FR"/>
        </w:rPr>
        <w:t xml:space="preserve"> p. 82sq;</w:t>
      </w:r>
      <w:r w:rsidRPr="00475385">
        <w:rPr>
          <w:rFonts w:ascii="Times New Roman" w:hAnsi="Times New Roman" w:cs="Times New Roman"/>
          <w:lang w:val="nl-BE"/>
        </w:rPr>
        <w:t xml:space="preserve"> </w:t>
      </w:r>
      <w:r w:rsidRPr="00475385">
        <w:rPr>
          <w:rFonts w:ascii="Times New Roman" w:hAnsi="Times New Roman" w:cs="Times New Roman"/>
          <w:lang w:val="fr-FR"/>
        </w:rPr>
        <w:t xml:space="preserve">R. Feenstra, </w:t>
      </w:r>
      <w:r w:rsidRPr="00475385">
        <w:rPr>
          <w:rFonts w:ascii="Times New Roman" w:hAnsi="Times New Roman" w:cs="Times New Roman"/>
          <w:i/>
          <w:lang w:val="fr-FR"/>
        </w:rPr>
        <w:t>L’influence de la Scolastique espagnole sur Grotius en droit privé, Quelques expériences dans des questions de fond et de forme, concernant notamment les doctrines de l’erreur et de l’enrichissement sans cause</w:t>
      </w:r>
      <w:r w:rsidRPr="00475385">
        <w:rPr>
          <w:rFonts w:ascii="Times New Roman" w:hAnsi="Times New Roman" w:cs="Times New Roman"/>
          <w:lang w:val="fr-FR"/>
        </w:rPr>
        <w:t xml:space="preserve">, </w:t>
      </w:r>
      <w:r w:rsidRPr="00475385">
        <w:rPr>
          <w:rFonts w:ascii="Times New Roman" w:hAnsi="Times New Roman" w:cs="Times New Roman"/>
        </w:rPr>
        <w:t xml:space="preserve">in : P. Grossi (ed.), La seconda scolastica nella formazione del diritto privato moderno, [Per la storia del pensiero giuridico moderno, 1], Milano 1973, p. 377-402 [reprinted in </w:t>
      </w:r>
      <w:r w:rsidRPr="00475385">
        <w:rPr>
          <w:rFonts w:ascii="Times New Roman" w:hAnsi="Times New Roman" w:cs="Times New Roman"/>
          <w:i/>
        </w:rPr>
        <w:t>Fata iuris romani</w:t>
      </w:r>
      <w:r w:rsidRPr="00475385">
        <w:rPr>
          <w:rFonts w:ascii="Times New Roman" w:hAnsi="Times New Roman" w:cs="Times New Roman"/>
        </w:rPr>
        <w:t xml:space="preserve">, Leiden 1974, p. 338-363], </w:t>
      </w:r>
      <w:r w:rsidRPr="00475385">
        <w:rPr>
          <w:rFonts w:ascii="Times New Roman" w:hAnsi="Times New Roman" w:cs="Times New Roman"/>
          <w:lang w:val="fr-FR"/>
        </w:rPr>
        <w:t xml:space="preserve">p. 377-402; </w:t>
      </w:r>
      <w:r w:rsidRPr="00475385">
        <w:rPr>
          <w:rFonts w:ascii="Times New Roman" w:hAnsi="Times New Roman" w:cs="Times New Roman"/>
          <w:lang w:val="nl-BE"/>
        </w:rPr>
        <w:t xml:space="preserve">M.J. </w:t>
      </w:r>
      <w:r w:rsidRPr="00475385">
        <w:rPr>
          <w:rFonts w:ascii="Times New Roman" w:hAnsi="Times New Roman" w:cs="Times New Roman"/>
        </w:rPr>
        <w:t xml:space="preserve">Schermaier, </w:t>
      </w:r>
      <w:r w:rsidRPr="00475385">
        <w:rPr>
          <w:rFonts w:ascii="Times New Roman" w:hAnsi="Times New Roman" w:cs="Times New Roman"/>
          <w:i/>
        </w:rPr>
        <w:t>Mistake, misrepresentation and precontractual duties to inform, The civil law tradition</w:t>
      </w:r>
      <w:r w:rsidRPr="00475385">
        <w:rPr>
          <w:rFonts w:ascii="Times New Roman" w:hAnsi="Times New Roman" w:cs="Times New Roman"/>
        </w:rPr>
        <w:t xml:space="preserve">, in: R. Sefton-Green (ed.), Mistake, fraud and duties to inform in European contract law, The Common Core of European Private Law Series, Cambridge 2005, </w:t>
      </w:r>
      <w:r w:rsidRPr="00475385">
        <w:rPr>
          <w:rFonts w:ascii="Times New Roman" w:hAnsi="Times New Roman" w:cs="Times New Roman"/>
          <w:lang w:val="nl-BE"/>
        </w:rPr>
        <w:t>p. 56;</w:t>
      </w:r>
      <w:r w:rsidRPr="00475385">
        <w:rPr>
          <w:rFonts w:ascii="Times New Roman" w:hAnsi="Times New Roman" w:cs="Times New Roman"/>
          <w:lang w:val="fr-FR"/>
        </w:rPr>
        <w:t xml:space="preserve"> N. Jansen, </w:t>
      </w:r>
      <w:r w:rsidRPr="00475385">
        <w:rPr>
          <w:rFonts w:ascii="Times New Roman" w:hAnsi="Times New Roman" w:cs="Times New Roman"/>
          <w:i/>
          <w:lang w:val="fr-FR"/>
        </w:rPr>
        <w:t xml:space="preserve">Seriositätskontrollen existentiell belastender Versprechen, </w:t>
      </w:r>
      <w:r w:rsidRPr="00475385">
        <w:rPr>
          <w:rFonts w:ascii="Times New Roman" w:hAnsi="Times New Roman" w:cs="Times New Roman"/>
          <w:i/>
          <w:lang w:val="de-DE"/>
        </w:rPr>
        <w:t>Rechtsvergleichung, Rechtsgeschichte, und Rechtsdogmatik</w:t>
      </w:r>
      <w:r w:rsidRPr="00475385">
        <w:rPr>
          <w:rFonts w:ascii="Times New Roman" w:hAnsi="Times New Roman" w:cs="Times New Roman"/>
          <w:lang w:val="de-DE"/>
        </w:rPr>
        <w:t>, in: H. Kötz - R. Zimmermann (eds.), Störungen der Willensbindung bei Vertragsabschluss, Tübingen 2007, p. 136-137.</w:t>
      </w:r>
    </w:p>
  </w:footnote>
  <w:footnote w:id="12">
    <w:p w:rsidR="007524F2" w:rsidRPr="00475385" w:rsidRDefault="007524F2"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Cf. A.A. Cassi, </w:t>
      </w:r>
      <w:r w:rsidRPr="00475385">
        <w:rPr>
          <w:rFonts w:ascii="Times New Roman" w:hAnsi="Times New Roman" w:cs="Times New Roman"/>
          <w:i/>
        </w:rPr>
        <w:t>Ultramar, L’invenzione europea del Nuovo Mondo</w:t>
      </w:r>
      <w:r w:rsidR="0017175A" w:rsidRPr="00475385">
        <w:rPr>
          <w:rFonts w:ascii="Times New Roman" w:hAnsi="Times New Roman" w:cs="Times New Roman"/>
        </w:rPr>
        <w:t>, Roma-Bari 2007, p.</w:t>
      </w:r>
      <w:r w:rsidR="00595287" w:rsidRPr="00475385">
        <w:rPr>
          <w:rFonts w:ascii="Times New Roman" w:hAnsi="Times New Roman" w:cs="Times New Roman"/>
        </w:rPr>
        <w:t xml:space="preserve"> 3-27.</w:t>
      </w:r>
    </w:p>
  </w:footnote>
  <w:footnote w:id="13">
    <w:p w:rsidR="00193DC1" w:rsidRPr="00475385" w:rsidRDefault="00193DC1"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For a</w:t>
      </w:r>
      <w:r w:rsidR="007524F2" w:rsidRPr="00475385">
        <w:rPr>
          <w:rFonts w:ascii="Times New Roman" w:hAnsi="Times New Roman" w:cs="Times New Roman"/>
        </w:rPr>
        <w:t>n English</w:t>
      </w:r>
      <w:r w:rsidRPr="00475385">
        <w:rPr>
          <w:rFonts w:ascii="Times New Roman" w:hAnsi="Times New Roman" w:cs="Times New Roman"/>
        </w:rPr>
        <w:t xml:space="preserve"> translation </w:t>
      </w:r>
      <w:r w:rsidR="007524F2" w:rsidRPr="00475385">
        <w:rPr>
          <w:rFonts w:ascii="Times New Roman" w:hAnsi="Times New Roman" w:cs="Times New Roman"/>
        </w:rPr>
        <w:t xml:space="preserve">of the </w:t>
      </w:r>
      <w:r w:rsidR="007524F2" w:rsidRPr="00475385">
        <w:rPr>
          <w:rFonts w:ascii="Times New Roman" w:hAnsi="Times New Roman" w:cs="Times New Roman"/>
          <w:i/>
        </w:rPr>
        <w:t>Relectio de Indis</w:t>
      </w:r>
      <w:r w:rsidRPr="00475385">
        <w:rPr>
          <w:rFonts w:ascii="Times New Roman" w:hAnsi="Times New Roman" w:cs="Times New Roman"/>
        </w:rPr>
        <w:t xml:space="preserve">, see A. Pagden </w:t>
      </w:r>
      <w:r w:rsidR="007524F2" w:rsidRPr="00475385">
        <w:rPr>
          <w:rFonts w:ascii="Times New Roman" w:hAnsi="Times New Roman" w:cs="Times New Roman"/>
        </w:rPr>
        <w:t>–</w:t>
      </w:r>
      <w:r w:rsidRPr="00475385">
        <w:rPr>
          <w:rFonts w:ascii="Times New Roman" w:hAnsi="Times New Roman" w:cs="Times New Roman"/>
        </w:rPr>
        <w:t xml:space="preserve"> </w:t>
      </w:r>
      <w:r w:rsidR="007524F2" w:rsidRPr="00475385">
        <w:rPr>
          <w:rFonts w:ascii="Times New Roman" w:hAnsi="Times New Roman" w:cs="Times New Roman"/>
        </w:rPr>
        <w:t xml:space="preserve">J. Lawrance, </w:t>
      </w:r>
      <w:r w:rsidR="007524F2" w:rsidRPr="00475385">
        <w:rPr>
          <w:rFonts w:ascii="Times New Roman" w:hAnsi="Times New Roman" w:cs="Times New Roman"/>
          <w:i/>
        </w:rPr>
        <w:t>Vitoria, Political thought</w:t>
      </w:r>
      <w:r w:rsidR="007524F2" w:rsidRPr="00475385">
        <w:rPr>
          <w:rFonts w:ascii="Times New Roman" w:hAnsi="Times New Roman" w:cs="Times New Roman"/>
        </w:rPr>
        <w:t xml:space="preserve">, [Cambridge Texts in the History of Political Thought], Cambridge </w:t>
      </w:r>
      <w:r w:rsidRPr="00475385">
        <w:rPr>
          <w:rFonts w:ascii="Times New Roman" w:hAnsi="Times New Roman" w:cs="Times New Roman"/>
        </w:rPr>
        <w:t>2001</w:t>
      </w:r>
      <w:r w:rsidR="007524F2" w:rsidRPr="00475385">
        <w:rPr>
          <w:rFonts w:ascii="Times New Roman" w:hAnsi="Times New Roman" w:cs="Times New Roman"/>
          <w:vertAlign w:val="superscript"/>
        </w:rPr>
        <w:t>5</w:t>
      </w:r>
      <w:r w:rsidR="007524F2" w:rsidRPr="00475385">
        <w:rPr>
          <w:rFonts w:ascii="Times New Roman" w:hAnsi="Times New Roman" w:cs="Times New Roman"/>
        </w:rPr>
        <w:t>,</w:t>
      </w:r>
      <w:r w:rsidRPr="00475385">
        <w:rPr>
          <w:rFonts w:ascii="Times New Roman" w:hAnsi="Times New Roman" w:cs="Times New Roman"/>
        </w:rPr>
        <w:t xml:space="preserve"> p. 231-292.</w:t>
      </w:r>
    </w:p>
  </w:footnote>
  <w:footnote w:id="14">
    <w:p w:rsidR="00B829F4" w:rsidRPr="00475385" w:rsidRDefault="00B829F4"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A.A. Cassi, </w:t>
      </w:r>
      <w:r w:rsidRPr="00475385">
        <w:rPr>
          <w:rFonts w:ascii="Times New Roman" w:hAnsi="Times New Roman" w:cs="Times New Roman"/>
          <w:i/>
        </w:rPr>
        <w:t>Ius comune tra vecchio e nuovo mondo, Mari, terre, oro nel diritto della conquista (1492-1680)</w:t>
      </w:r>
      <w:r w:rsidRPr="00475385">
        <w:rPr>
          <w:rFonts w:ascii="Times New Roman" w:hAnsi="Times New Roman" w:cs="Times New Roman"/>
        </w:rPr>
        <w:t>, Milano 2004.</w:t>
      </w:r>
    </w:p>
  </w:footnote>
  <w:footnote w:id="15">
    <w:p w:rsidR="00B829F4" w:rsidRPr="00475385" w:rsidRDefault="00B829F4"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007524F2" w:rsidRPr="00475385">
        <w:rPr>
          <w:rFonts w:ascii="Times New Roman" w:hAnsi="Times New Roman" w:cs="Times New Roman"/>
        </w:rPr>
        <w:t xml:space="preserve"> See several contributions in</w:t>
      </w:r>
      <w:r w:rsidRPr="00475385">
        <w:rPr>
          <w:rFonts w:ascii="Times New Roman" w:hAnsi="Times New Roman" w:cs="Times New Roman"/>
        </w:rPr>
        <w:t xml:space="preserve"> </w:t>
      </w:r>
      <w:r w:rsidR="007524F2" w:rsidRPr="00475385">
        <w:rPr>
          <w:rFonts w:ascii="Times New Roman" w:hAnsi="Times New Roman" w:cs="Times New Roman"/>
        </w:rPr>
        <w:t xml:space="preserve">F. Grunert – K. Seelmann (eds.), </w:t>
      </w:r>
      <w:r w:rsidR="007524F2" w:rsidRPr="00475385">
        <w:rPr>
          <w:rFonts w:ascii="Times New Roman" w:hAnsi="Times New Roman" w:cs="Times New Roman"/>
          <w:i/>
        </w:rPr>
        <w:t>Die Ordnung der Praxis, Neue Studien zur Spanischen Spätscholastik</w:t>
      </w:r>
      <w:r w:rsidR="007524F2" w:rsidRPr="00475385">
        <w:rPr>
          <w:rFonts w:ascii="Times New Roman" w:hAnsi="Times New Roman" w:cs="Times New Roman"/>
        </w:rPr>
        <w:t xml:space="preserve">, [Frühe Neuzeit, 68], Tübingen 2001; </w:t>
      </w:r>
      <w:r w:rsidRPr="00475385">
        <w:rPr>
          <w:rFonts w:ascii="Times New Roman" w:hAnsi="Times New Roman" w:cs="Times New Roman"/>
        </w:rPr>
        <w:t xml:space="preserve">K. Pennington, </w:t>
      </w:r>
      <w:r w:rsidRPr="00475385">
        <w:rPr>
          <w:rFonts w:ascii="Times New Roman" w:hAnsi="Times New Roman" w:cs="Times New Roman"/>
          <w:i/>
        </w:rPr>
        <w:t>Bartolomé de las Casas and the tradition of medieval law</w:t>
      </w:r>
      <w:r w:rsidRPr="00475385">
        <w:rPr>
          <w:rFonts w:ascii="Times New Roman" w:hAnsi="Times New Roman" w:cs="Times New Roman"/>
        </w:rPr>
        <w:t xml:space="preserve">, in: Popes, canonists and texts, 1150-1550, [Variorum collected studies, 412], Aldershot 1993, </w:t>
      </w:r>
      <w:r w:rsidR="00920D78" w:rsidRPr="00475385">
        <w:rPr>
          <w:rFonts w:ascii="Times New Roman" w:hAnsi="Times New Roman" w:cs="Times New Roman"/>
        </w:rPr>
        <w:t>Chapter 13.</w:t>
      </w:r>
    </w:p>
  </w:footnote>
  <w:footnote w:id="16">
    <w:p w:rsidR="009250D5" w:rsidRPr="00475385" w:rsidRDefault="009250D5"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B. Tierney, </w:t>
      </w:r>
      <w:r w:rsidRPr="00475385">
        <w:rPr>
          <w:rFonts w:ascii="Times New Roman" w:hAnsi="Times New Roman" w:cs="Times New Roman"/>
          <w:i/>
        </w:rPr>
        <w:t>The idea of natural rights, Studies on natural rights, natural law and Church law, 1150-1625</w:t>
      </w:r>
      <w:r w:rsidRPr="00475385">
        <w:rPr>
          <w:rFonts w:ascii="Times New Roman" w:hAnsi="Times New Roman" w:cs="Times New Roman"/>
        </w:rPr>
        <w:t xml:space="preserve">, [Emory University Studies in Law and Religion, 5], Atlanta 1997, p. </w:t>
      </w:r>
      <w:r w:rsidR="00996B67" w:rsidRPr="00475385">
        <w:rPr>
          <w:rFonts w:ascii="Times New Roman" w:hAnsi="Times New Roman" w:cs="Times New Roman"/>
        </w:rPr>
        <w:t>255-315.</w:t>
      </w:r>
    </w:p>
  </w:footnote>
  <w:footnote w:id="17">
    <w:p w:rsidR="0017175A" w:rsidRPr="00475385" w:rsidRDefault="0017175A"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M. Koskenniemi, </w:t>
      </w:r>
      <w:r w:rsidRPr="00475385">
        <w:rPr>
          <w:rFonts w:ascii="Times New Roman" w:hAnsi="Times New Roman" w:cs="Times New Roman"/>
          <w:i/>
        </w:rPr>
        <w:t>Empire and international law, the real Spanish contribution</w:t>
      </w:r>
      <w:r w:rsidRPr="00475385">
        <w:rPr>
          <w:rFonts w:ascii="Times New Roman" w:hAnsi="Times New Roman" w:cs="Times New Roman"/>
        </w:rPr>
        <w:t xml:space="preserve">, University of Toronto </w:t>
      </w:r>
      <w:r w:rsidR="00367C1D" w:rsidRPr="00475385">
        <w:rPr>
          <w:rFonts w:ascii="Times New Roman" w:hAnsi="Times New Roman" w:cs="Times New Roman"/>
        </w:rPr>
        <w:t>Law Journal, 61 (2011), p. 32.</w:t>
      </w:r>
    </w:p>
  </w:footnote>
  <w:footnote w:id="18">
    <w:p w:rsidR="00BF5CEE" w:rsidRPr="00475385" w:rsidRDefault="00BF5CEE"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P. Cappellini, </w:t>
      </w:r>
      <w:r w:rsidRPr="00475385">
        <w:rPr>
          <w:rFonts w:ascii="Times New Roman" w:hAnsi="Times New Roman" w:cs="Times New Roman"/>
          <w:i/>
          <w:lang w:val="fr-FR"/>
        </w:rPr>
        <w:t xml:space="preserve">Sulla formazione del moderno concetto di ‘dottrina generale del diritto’ </w:t>
      </w:r>
      <w:r w:rsidRPr="00475385">
        <w:rPr>
          <w:rFonts w:ascii="Times New Roman" w:hAnsi="Times New Roman" w:cs="Times New Roman"/>
          <w:lang w:val="fr-FR"/>
        </w:rPr>
        <w:t>(a proposito di Martin Lipp,</w:t>
      </w:r>
      <w:r w:rsidRPr="00475385">
        <w:rPr>
          <w:rFonts w:ascii="Times New Roman" w:hAnsi="Times New Roman" w:cs="Times New Roman"/>
          <w:i/>
          <w:lang w:val="fr-FR"/>
        </w:rPr>
        <w:t xml:space="preserve"> De Bedeutung des Naturrechts für die Ausbildung der allgemeinen Lehren des deutschen Privatrechts</w:t>
      </w:r>
      <w:r w:rsidRPr="00475385">
        <w:rPr>
          <w:rFonts w:ascii="Times New Roman" w:hAnsi="Times New Roman" w:cs="Times New Roman"/>
          <w:lang w:val="fr-FR"/>
        </w:rPr>
        <w:t>, [Schriften zur Rechtstheorie, 88], Berlin 1980), Quaderni fiorentini per la storia del pensiero giuridico moderno, 10 (1981), p. 323-354.</w:t>
      </w:r>
    </w:p>
  </w:footnote>
  <w:footnote w:id="19">
    <w:p w:rsidR="00BF5CEE" w:rsidRPr="00475385" w:rsidRDefault="00BF5CEE"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P. </w:t>
      </w:r>
      <w:r w:rsidRPr="00475385">
        <w:rPr>
          <w:rFonts w:ascii="Times New Roman" w:hAnsi="Times New Roman" w:cs="Times New Roman"/>
          <w:lang w:val="de-DE"/>
        </w:rPr>
        <w:t xml:space="preserve">Landau, </w:t>
      </w:r>
      <w:r w:rsidRPr="00475385">
        <w:rPr>
          <w:rFonts w:ascii="Times New Roman" w:hAnsi="Times New Roman" w:cs="Times New Roman"/>
          <w:i/>
          <w:lang w:val="de-DE"/>
        </w:rPr>
        <w:t>Pacta sunt servanda</w:t>
      </w:r>
      <w:r w:rsidRPr="00475385">
        <w:rPr>
          <w:rFonts w:ascii="Times New Roman" w:hAnsi="Times New Roman" w:cs="Times New Roman"/>
          <w:lang w:val="de-DE"/>
        </w:rPr>
        <w:t xml:space="preserve">, </w:t>
      </w:r>
      <w:r w:rsidRPr="00475385">
        <w:rPr>
          <w:rFonts w:ascii="Times New Roman" w:hAnsi="Times New Roman" w:cs="Times New Roman"/>
          <w:i/>
          <w:lang w:val="de-DE"/>
        </w:rPr>
        <w:t>Zu den kanonistischen Grundlagen der Privatautonomie</w:t>
      </w:r>
      <w:r w:rsidRPr="00475385">
        <w:rPr>
          <w:rFonts w:ascii="Times New Roman" w:hAnsi="Times New Roman" w:cs="Times New Roman"/>
          <w:lang w:val="de-DE"/>
        </w:rPr>
        <w:t>, in: M. Ascheri et al. (eds.), Ins wasser geworfen und Ozeane durchquert, Festschrift für Knut Wolfgang Nörr, Köln-Weimar-Wien 2003, p. 457-474.</w:t>
      </w:r>
    </w:p>
  </w:footnote>
  <w:footnote w:id="20">
    <w:p w:rsidR="00BF5CEE" w:rsidRPr="00475385" w:rsidRDefault="00BF5CEE"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Th. </w:t>
      </w:r>
      <w:r w:rsidRPr="00475385">
        <w:rPr>
          <w:rFonts w:ascii="Times New Roman" w:hAnsi="Times New Roman" w:cs="Times New Roman"/>
          <w:lang w:val="de-DE"/>
        </w:rPr>
        <w:t xml:space="preserve">Duve, </w:t>
      </w:r>
      <w:r w:rsidRPr="00475385">
        <w:rPr>
          <w:rFonts w:ascii="Times New Roman" w:hAnsi="Times New Roman" w:cs="Times New Roman"/>
          <w:i/>
          <w:lang w:val="de-DE"/>
        </w:rPr>
        <w:t>Kanonisches Recht und die Ausbildung allgemeiner Vertragslehren in der Spanischen Spätscholastik</w:t>
      </w:r>
      <w:r w:rsidRPr="00475385">
        <w:rPr>
          <w:rFonts w:ascii="Times New Roman" w:hAnsi="Times New Roman" w:cs="Times New Roman"/>
          <w:lang w:val="de-DE"/>
        </w:rPr>
        <w:t>, in : O. Condorelli – F. Roumy – M. Schmoeckel (eds.), Der Einfluss der Kanonistik auf die Europäische Rechtskultur, Band 1: Zivil- und Zivilprozessrecht, [Norm und Struktur, 37], Köln-Weimar-Wien 2009, p. 389-408.</w:t>
      </w:r>
    </w:p>
  </w:footnote>
  <w:footnote w:id="21">
    <w:p w:rsidR="00BF5CEE" w:rsidRPr="00475385" w:rsidRDefault="00BF5CEE" w:rsidP="00475385">
      <w:pPr>
        <w:pStyle w:val="FootnoteText"/>
        <w:spacing w:before="40" w:after="40"/>
        <w:jc w:val="both"/>
        <w:rPr>
          <w:rFonts w:ascii="Times New Roman" w:hAnsi="Times New Roman" w:cs="Times New Roman"/>
          <w:lang w:val="fr-BE"/>
        </w:rPr>
      </w:pPr>
      <w:r w:rsidRPr="00475385">
        <w:rPr>
          <w:rStyle w:val="FootnoteReference"/>
          <w:rFonts w:ascii="Times New Roman" w:hAnsi="Times New Roman" w:cs="Times New Roman"/>
        </w:rPr>
        <w:footnoteRef/>
      </w:r>
      <w:r w:rsidRPr="00475385">
        <w:rPr>
          <w:rFonts w:ascii="Times New Roman" w:hAnsi="Times New Roman" w:cs="Times New Roman"/>
          <w:lang w:val="fr-FR"/>
        </w:rPr>
        <w:t xml:space="preserve"> Pedro de </w:t>
      </w:r>
      <w:r w:rsidRPr="00475385">
        <w:rPr>
          <w:rFonts w:ascii="Times New Roman" w:hAnsi="Times New Roman" w:cs="Times New Roman"/>
          <w:lang w:val="fr-BE"/>
        </w:rPr>
        <w:t>Oñate,</w:t>
      </w:r>
      <w:r w:rsidRPr="00475385">
        <w:rPr>
          <w:rFonts w:ascii="Times New Roman" w:hAnsi="Times New Roman" w:cs="Times New Roman"/>
          <w:i/>
          <w:lang w:val="fr-BE"/>
        </w:rPr>
        <w:t xml:space="preserve"> De contractibus</w:t>
      </w:r>
      <w:r w:rsidRPr="00475385">
        <w:rPr>
          <w:rFonts w:ascii="Times New Roman" w:hAnsi="Times New Roman" w:cs="Times New Roman"/>
          <w:lang w:val="fr-BE"/>
        </w:rPr>
        <w:t xml:space="preserve"> (</w:t>
      </w:r>
      <w:r w:rsidRPr="00475385">
        <w:rPr>
          <w:rFonts w:ascii="Times New Roman" w:hAnsi="Times New Roman" w:cs="Times New Roman"/>
          <w:i/>
          <w:lang w:val="fr-BE"/>
        </w:rPr>
        <w:t>On contracts</w:t>
      </w:r>
      <w:r w:rsidRPr="00475385">
        <w:rPr>
          <w:rFonts w:ascii="Times New Roman" w:hAnsi="Times New Roman" w:cs="Times New Roman"/>
          <w:lang w:val="fr-BE"/>
        </w:rPr>
        <w:t>), Romae 1646, Volume 1, Treatise 1, Disputation 2, Section 5, Number 166, p. 40 : ‘Unde (…) et contrahentibus consultissime libertas restituta ut quandocumque de rebus suis voluerint contrahere et se obligare, id ratum sit in utroque foro in quo convenerint et sancte et inviolabiliter observetur. Quare ius canonicum et ius Hispaniae corrigunt ius commune, concedentes pactis nudis omnibus actionem et obligationem civilem, quam illud negabat.’</w:t>
      </w:r>
    </w:p>
  </w:footnote>
  <w:footnote w:id="22">
    <w:p w:rsidR="00BF5CEE" w:rsidRPr="00475385" w:rsidRDefault="00BF5CEE" w:rsidP="00475385">
      <w:pPr>
        <w:pStyle w:val="FootnoteText"/>
        <w:spacing w:before="40" w:after="40"/>
        <w:jc w:val="both"/>
        <w:rPr>
          <w:rFonts w:ascii="Times New Roman" w:hAnsi="Times New Roman" w:cs="Times New Roman"/>
          <w:lang w:val="fr-BE"/>
        </w:rPr>
      </w:pPr>
      <w:r w:rsidRPr="00475385">
        <w:rPr>
          <w:rStyle w:val="FootnoteReference"/>
          <w:rFonts w:ascii="Times New Roman" w:hAnsi="Times New Roman" w:cs="Times New Roman"/>
        </w:rPr>
        <w:footnoteRef/>
      </w:r>
      <w:r w:rsidRPr="00475385">
        <w:rPr>
          <w:rFonts w:ascii="Times New Roman" w:hAnsi="Times New Roman" w:cs="Times New Roman"/>
          <w:lang w:val="fr-FR"/>
        </w:rPr>
        <w:t xml:space="preserve"> Oñate,</w:t>
      </w:r>
      <w:r w:rsidRPr="00475385">
        <w:rPr>
          <w:rFonts w:ascii="Times New Roman" w:hAnsi="Times New Roman" w:cs="Times New Roman"/>
          <w:i/>
          <w:lang w:val="fr-FR"/>
        </w:rPr>
        <w:t xml:space="preserve"> De contractibus</w:t>
      </w:r>
      <w:r w:rsidRPr="00475385">
        <w:rPr>
          <w:rFonts w:ascii="Times New Roman" w:hAnsi="Times New Roman" w:cs="Times New Roman"/>
          <w:lang w:val="fr-FR"/>
        </w:rPr>
        <w:t xml:space="preserve"> (</w:t>
      </w:r>
      <w:r w:rsidRPr="00475385">
        <w:rPr>
          <w:rFonts w:ascii="Times New Roman" w:hAnsi="Times New Roman" w:cs="Times New Roman"/>
          <w:i/>
          <w:lang w:val="fr-FR"/>
        </w:rPr>
        <w:t>On contracts</w:t>
      </w:r>
      <w:r w:rsidRPr="00475385">
        <w:rPr>
          <w:rFonts w:ascii="Times New Roman" w:hAnsi="Times New Roman" w:cs="Times New Roman"/>
          <w:lang w:val="fr-FR"/>
        </w:rPr>
        <w:t xml:space="preserve">), Volume 2, </w:t>
      </w:r>
      <w:r w:rsidRPr="00475385">
        <w:rPr>
          <w:rFonts w:ascii="Times New Roman" w:hAnsi="Times New Roman" w:cs="Times New Roman"/>
          <w:lang w:val="fr-BE"/>
        </w:rPr>
        <w:t xml:space="preserve">Treatise 9, Disputatio 29, Section 6, Number 74, p. 108 : ‘Reliquit Deus hominem in manu consilii sui Eccles. 15, 14 sine dubio inter alia, quia reliquit Deus in voluntate eius ut se obligaret, quando vellet, et sicut actiones agentium non operantur ultra voluntatem et intentionem eorum, ita operantur iuxta voluntatem et intentionem eorum.’ </w:t>
      </w:r>
    </w:p>
  </w:footnote>
  <w:footnote w:id="23">
    <w:p w:rsidR="002D444A" w:rsidRPr="00475385" w:rsidRDefault="002D444A"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J. Gordley, </w:t>
      </w:r>
      <w:r w:rsidRPr="00475385">
        <w:rPr>
          <w:rFonts w:ascii="Times New Roman" w:hAnsi="Times New Roman" w:cs="Times New Roman"/>
          <w:i/>
        </w:rPr>
        <w:t>Equality in exchange</w:t>
      </w:r>
      <w:r w:rsidRPr="00475385">
        <w:rPr>
          <w:rFonts w:ascii="Times New Roman" w:hAnsi="Times New Roman" w:cs="Times New Roman"/>
        </w:rPr>
        <w:t>, California Law Review, 69 (1981), p. 1587-1656.</w:t>
      </w:r>
    </w:p>
  </w:footnote>
  <w:footnote w:id="24">
    <w:p w:rsidR="00065DA1" w:rsidRPr="00475385" w:rsidRDefault="00065DA1" w:rsidP="00475385">
      <w:pPr>
        <w:spacing w:before="40" w:after="40"/>
        <w:jc w:val="both"/>
        <w:rPr>
          <w:rFonts w:ascii="Times New Roman" w:hAnsi="Times New Roman" w:cs="Times New Roman"/>
          <w:sz w:val="20"/>
          <w:szCs w:val="20"/>
          <w:lang w:val="fr-BE"/>
        </w:rPr>
      </w:pPr>
      <w:r w:rsidRPr="00475385">
        <w:rPr>
          <w:rStyle w:val="FootnoteReference"/>
          <w:rFonts w:ascii="Times New Roman" w:hAnsi="Times New Roman" w:cs="Times New Roman"/>
          <w:sz w:val="20"/>
          <w:szCs w:val="20"/>
        </w:rPr>
        <w:footnoteRef/>
      </w:r>
      <w:r w:rsidRPr="00475385">
        <w:rPr>
          <w:rFonts w:ascii="Times New Roman" w:hAnsi="Times New Roman" w:cs="Times New Roman"/>
          <w:sz w:val="20"/>
          <w:szCs w:val="20"/>
          <w:lang w:val="fr-FR"/>
        </w:rPr>
        <w:t xml:space="preserve"> </w:t>
      </w:r>
      <w:r w:rsidR="008E0656" w:rsidRPr="00475385">
        <w:rPr>
          <w:rFonts w:ascii="Times New Roman" w:hAnsi="Times New Roman" w:cs="Times New Roman"/>
          <w:sz w:val="20"/>
          <w:szCs w:val="20"/>
          <w:lang w:val="fr-FR"/>
        </w:rPr>
        <w:t xml:space="preserve">Luís de </w:t>
      </w:r>
      <w:r w:rsidRPr="00475385">
        <w:rPr>
          <w:rFonts w:ascii="Times New Roman" w:hAnsi="Times New Roman" w:cs="Times New Roman"/>
          <w:sz w:val="20"/>
          <w:szCs w:val="20"/>
          <w:lang w:val="fr-BE"/>
        </w:rPr>
        <w:t xml:space="preserve">Molina, </w:t>
      </w:r>
      <w:r w:rsidRPr="00475385">
        <w:rPr>
          <w:rFonts w:ascii="Times New Roman" w:hAnsi="Times New Roman" w:cs="Times New Roman"/>
          <w:i/>
          <w:sz w:val="20"/>
          <w:szCs w:val="20"/>
          <w:lang w:val="fr-BE"/>
        </w:rPr>
        <w:t>De iustitia et iure</w:t>
      </w:r>
      <w:r w:rsidR="008E0656" w:rsidRPr="00475385">
        <w:rPr>
          <w:rFonts w:ascii="Times New Roman" w:hAnsi="Times New Roman" w:cs="Times New Roman"/>
          <w:sz w:val="20"/>
          <w:szCs w:val="20"/>
          <w:lang w:val="fr-BE"/>
        </w:rPr>
        <w:t xml:space="preserve"> (</w:t>
      </w:r>
      <w:r w:rsidR="008E0656" w:rsidRPr="00475385">
        <w:rPr>
          <w:rFonts w:ascii="Times New Roman" w:hAnsi="Times New Roman" w:cs="Times New Roman"/>
          <w:i/>
          <w:sz w:val="20"/>
          <w:szCs w:val="20"/>
          <w:lang w:val="fr-BE"/>
        </w:rPr>
        <w:t>On justice and right</w:t>
      </w:r>
      <w:r w:rsidR="008E0656" w:rsidRPr="00475385">
        <w:rPr>
          <w:rFonts w:ascii="Times New Roman" w:hAnsi="Times New Roman" w:cs="Times New Roman"/>
          <w:sz w:val="20"/>
          <w:szCs w:val="20"/>
          <w:lang w:val="fr-BE"/>
        </w:rPr>
        <w:t>),</w:t>
      </w:r>
      <w:r w:rsidRPr="00475385">
        <w:rPr>
          <w:rFonts w:ascii="Times New Roman" w:hAnsi="Times New Roman" w:cs="Times New Roman"/>
          <w:sz w:val="20"/>
          <w:szCs w:val="20"/>
          <w:lang w:val="fr-BE"/>
        </w:rPr>
        <w:t xml:space="preserve"> </w:t>
      </w:r>
      <w:r w:rsidR="008E0656" w:rsidRPr="00475385">
        <w:rPr>
          <w:rFonts w:ascii="Times New Roman" w:hAnsi="Times New Roman" w:cs="Times New Roman"/>
          <w:sz w:val="20"/>
          <w:szCs w:val="20"/>
          <w:lang w:val="fr-BE"/>
        </w:rPr>
        <w:t xml:space="preserve">Volume </w:t>
      </w:r>
      <w:r w:rsidRPr="00475385">
        <w:rPr>
          <w:rFonts w:ascii="Times New Roman" w:hAnsi="Times New Roman" w:cs="Times New Roman"/>
          <w:sz w:val="20"/>
          <w:szCs w:val="20"/>
          <w:lang w:val="fr-BE"/>
        </w:rPr>
        <w:t xml:space="preserve">2 </w:t>
      </w:r>
      <w:r w:rsidRPr="00475385">
        <w:rPr>
          <w:rFonts w:ascii="Times New Roman" w:hAnsi="Times New Roman" w:cs="Times New Roman"/>
          <w:sz w:val="20"/>
          <w:szCs w:val="20"/>
          <w:lang w:val="fr-FR"/>
        </w:rPr>
        <w:t>(</w:t>
      </w:r>
      <w:r w:rsidR="008E0656" w:rsidRPr="00475385">
        <w:rPr>
          <w:rFonts w:ascii="Times New Roman" w:hAnsi="Times New Roman" w:cs="Times New Roman"/>
          <w:i/>
          <w:sz w:val="20"/>
          <w:szCs w:val="20"/>
          <w:lang w:val="fr-FR"/>
        </w:rPr>
        <w:t>On contracts</w:t>
      </w:r>
      <w:r w:rsidRPr="00475385">
        <w:rPr>
          <w:rFonts w:ascii="Times New Roman" w:hAnsi="Times New Roman" w:cs="Times New Roman"/>
          <w:sz w:val="20"/>
          <w:szCs w:val="20"/>
          <w:lang w:val="fr-FR"/>
        </w:rPr>
        <w:t>)</w:t>
      </w:r>
      <w:r w:rsidR="008E0656" w:rsidRPr="00475385">
        <w:rPr>
          <w:rFonts w:ascii="Times New Roman" w:hAnsi="Times New Roman" w:cs="Times New Roman"/>
          <w:sz w:val="20"/>
          <w:szCs w:val="20"/>
          <w:lang w:val="fr-BE"/>
        </w:rPr>
        <w:t>, Treatise 2, Disputatio 350, C</w:t>
      </w:r>
      <w:r w:rsidRPr="00475385">
        <w:rPr>
          <w:rFonts w:ascii="Times New Roman" w:hAnsi="Times New Roman" w:cs="Times New Roman"/>
          <w:sz w:val="20"/>
          <w:szCs w:val="20"/>
          <w:lang w:val="fr-BE"/>
        </w:rPr>
        <w:t>ol</w:t>
      </w:r>
      <w:r w:rsidR="008E0656" w:rsidRPr="00475385">
        <w:rPr>
          <w:rFonts w:ascii="Times New Roman" w:hAnsi="Times New Roman" w:cs="Times New Roman"/>
          <w:sz w:val="20"/>
          <w:szCs w:val="20"/>
          <w:lang w:val="fr-BE"/>
        </w:rPr>
        <w:t>umn 405, N</w:t>
      </w:r>
      <w:r w:rsidRPr="00475385">
        <w:rPr>
          <w:rFonts w:ascii="Times New Roman" w:hAnsi="Times New Roman" w:cs="Times New Roman"/>
          <w:sz w:val="20"/>
          <w:szCs w:val="20"/>
          <w:lang w:val="fr-BE"/>
        </w:rPr>
        <w:t>um</w:t>
      </w:r>
      <w:r w:rsidR="008E0656" w:rsidRPr="00475385">
        <w:rPr>
          <w:rFonts w:ascii="Times New Roman" w:hAnsi="Times New Roman" w:cs="Times New Roman"/>
          <w:sz w:val="20"/>
          <w:szCs w:val="20"/>
          <w:lang w:val="fr-BE"/>
        </w:rPr>
        <w:t>ber</w:t>
      </w:r>
      <w:r w:rsidRPr="00475385">
        <w:rPr>
          <w:rFonts w:ascii="Times New Roman" w:hAnsi="Times New Roman" w:cs="Times New Roman"/>
          <w:sz w:val="20"/>
          <w:szCs w:val="20"/>
          <w:lang w:val="fr-BE"/>
        </w:rPr>
        <w:t xml:space="preserve"> 6: ‘Quod autem pro communi utilitate est introductum, esse non debet in gravamen unius potius quam alterius, iure naturali id efflagitante, quod praescribit, ut, quod tibi rationabiliter non vis fieri, alteri non facias ; esset autem in gravamen unius potius quam alterius nisi aequalitas servaretur.’</w:t>
      </w:r>
    </w:p>
  </w:footnote>
  <w:footnote w:id="25">
    <w:p w:rsidR="008F5FD7" w:rsidRPr="00475385" w:rsidRDefault="008F5FD7"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Oñate, </w:t>
      </w:r>
      <w:r w:rsidRPr="00475385">
        <w:rPr>
          <w:rFonts w:ascii="Times New Roman" w:hAnsi="Times New Roman" w:cs="Times New Roman"/>
          <w:i/>
        </w:rPr>
        <w:t>De contractibus</w:t>
      </w:r>
      <w:r w:rsidRPr="00475385">
        <w:rPr>
          <w:rFonts w:ascii="Times New Roman" w:hAnsi="Times New Roman" w:cs="Times New Roman"/>
        </w:rPr>
        <w:t xml:space="preserve"> (</w:t>
      </w:r>
      <w:r w:rsidRPr="00475385">
        <w:rPr>
          <w:rFonts w:ascii="Times New Roman" w:hAnsi="Times New Roman" w:cs="Times New Roman"/>
          <w:i/>
        </w:rPr>
        <w:t>On contracts</w:t>
      </w:r>
      <w:r w:rsidRPr="00475385">
        <w:rPr>
          <w:rFonts w:ascii="Times New Roman" w:hAnsi="Times New Roman" w:cs="Times New Roman"/>
        </w:rPr>
        <w:t xml:space="preserve">), Volume </w:t>
      </w:r>
      <w:r w:rsidRPr="00475385">
        <w:rPr>
          <w:rFonts w:ascii="Times New Roman" w:hAnsi="Times New Roman" w:cs="Times New Roman"/>
          <w:lang w:val="en-GB"/>
        </w:rPr>
        <w:t>1, Treatise 1, Disputatio 1pr., Number 10, p. 2</w:t>
      </w:r>
      <w:r w:rsidRPr="00475385">
        <w:rPr>
          <w:rFonts w:ascii="Times New Roman" w:hAnsi="Times New Roman" w:cs="Times New Roman"/>
        </w:rPr>
        <w:t>: ‘Given the division of things, natural law suddenly sneaked in again, ordering that natural equity be observed in these exchanges. It prescribed, not only that you should not do unto others what you would not have them do unto you, but also that equality be observed between the objects of these exchanges, as is required by commutative justice. Natural law further prescribed that equality must be restored through restitution if it has been violated; also, that agreements, once concluded, must be performed with great fidelity, and that infringers must be restrained through appropriate penalties.’</w:t>
      </w:r>
    </w:p>
  </w:footnote>
  <w:footnote w:id="26">
    <w:p w:rsidR="008E0656" w:rsidRPr="00475385" w:rsidRDefault="008E0656" w:rsidP="00475385">
      <w:pPr>
        <w:pStyle w:val="FootnoteText"/>
        <w:spacing w:before="40" w:after="40"/>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Covarruvias, </w:t>
      </w:r>
      <w:r w:rsidRPr="00475385">
        <w:rPr>
          <w:rFonts w:ascii="Times New Roman" w:hAnsi="Times New Roman" w:cs="Times New Roman"/>
          <w:i/>
        </w:rPr>
        <w:t>Variarum resolutionum libri quattuor</w:t>
      </w:r>
      <w:r w:rsidRPr="00475385">
        <w:rPr>
          <w:rFonts w:ascii="Times New Roman" w:hAnsi="Times New Roman" w:cs="Times New Roman"/>
        </w:rPr>
        <w:t xml:space="preserve"> (</w:t>
      </w:r>
      <w:r w:rsidRPr="00475385">
        <w:rPr>
          <w:rFonts w:ascii="Times New Roman" w:hAnsi="Times New Roman" w:cs="Times New Roman"/>
          <w:i/>
        </w:rPr>
        <w:t>Four books containing various solutions</w:t>
      </w:r>
      <w:r w:rsidRPr="00475385">
        <w:rPr>
          <w:rFonts w:ascii="Times New Roman" w:hAnsi="Times New Roman" w:cs="Times New Roman"/>
        </w:rPr>
        <w:t>), Book 2, Chapter 3, Number 4, in: Opera omnia, Augustae Taurinorum 1594, tom. 1, p. 244: ‘Primum, in contractibus emptionum et venditionum similibusque permutationibus, nequaquam attendi, ne constitui iustum pretium ex natura rei, sed ex hominum aestimatione, tametsi insana sit aestimatio. (…) Secundo, hinc apparet in pretii iusti aestimatione non esse considerandum quanti res ipsa empta fuerit nec quot labores pro eius acquisitione venditor fuerit perpessus, sed tantum habendam esse rationem communis hominum aestimationis.’</w:t>
      </w:r>
    </w:p>
    <w:p w:rsidR="00F0405B" w:rsidRPr="00475385" w:rsidRDefault="00F0405B" w:rsidP="00475385">
      <w:pPr>
        <w:pStyle w:val="FootnoteText"/>
        <w:spacing w:before="40" w:after="40"/>
        <w:jc w:val="both"/>
        <w:rPr>
          <w:rFonts w:ascii="Times New Roman" w:hAnsi="Times New Roman" w:cs="Times New Roman"/>
        </w:rPr>
      </w:pPr>
      <w:r w:rsidRPr="00475385">
        <w:rPr>
          <w:rFonts w:ascii="Times New Roman" w:hAnsi="Times New Roman" w:cs="Times New Roman"/>
        </w:rPr>
        <w:t xml:space="preserve">Covarruvias’ typically scholastic theory of just pricing is also treated in R. Zimmermann, </w:t>
      </w:r>
      <w:r w:rsidRPr="00475385">
        <w:rPr>
          <w:rFonts w:ascii="Times New Roman" w:hAnsi="Times New Roman" w:cs="Times New Roman"/>
          <w:i/>
        </w:rPr>
        <w:t>The law of obligations</w:t>
      </w:r>
      <w:r w:rsidRPr="00475385">
        <w:rPr>
          <w:rFonts w:ascii="Times New Roman" w:hAnsi="Times New Roman" w:cs="Times New Roman"/>
        </w:rPr>
        <w:t xml:space="preserve">, </w:t>
      </w:r>
      <w:r w:rsidR="009B4BB3" w:rsidRPr="00475385">
        <w:rPr>
          <w:rFonts w:ascii="Times New Roman" w:hAnsi="Times New Roman" w:cs="Times New Roman"/>
          <w:i/>
        </w:rPr>
        <w:t>Roman foundations of the civilian tradition</w:t>
      </w:r>
      <w:r w:rsidR="009B4BB3" w:rsidRPr="00475385">
        <w:rPr>
          <w:rFonts w:ascii="Times New Roman" w:hAnsi="Times New Roman" w:cs="Times New Roman"/>
        </w:rPr>
        <w:t xml:space="preserve">, Cape Town – Wetton – Johannesburg 1990, </w:t>
      </w:r>
      <w:r w:rsidRPr="00475385">
        <w:rPr>
          <w:rFonts w:ascii="Times New Roman" w:hAnsi="Times New Roman" w:cs="Times New Roman"/>
        </w:rPr>
        <w:t>p. 265-266, n. 190-192.</w:t>
      </w:r>
    </w:p>
  </w:footnote>
  <w:footnote w:id="27">
    <w:p w:rsidR="005C6A89" w:rsidRPr="00475385" w:rsidRDefault="005C6A89"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Cf. Lessius, </w:t>
      </w:r>
      <w:r w:rsidRPr="00475385">
        <w:rPr>
          <w:rFonts w:ascii="Times New Roman" w:hAnsi="Times New Roman" w:cs="Times New Roman"/>
          <w:i/>
        </w:rPr>
        <w:t>De iustitia et iure</w:t>
      </w:r>
      <w:r w:rsidR="008F5FD7" w:rsidRPr="00475385">
        <w:rPr>
          <w:rFonts w:ascii="Times New Roman" w:hAnsi="Times New Roman" w:cs="Times New Roman"/>
        </w:rPr>
        <w:t xml:space="preserve"> (</w:t>
      </w:r>
      <w:r w:rsidR="008F5FD7" w:rsidRPr="00475385">
        <w:rPr>
          <w:rFonts w:ascii="Times New Roman" w:hAnsi="Times New Roman" w:cs="Times New Roman"/>
          <w:i/>
        </w:rPr>
        <w:t>On justice and right</w:t>
      </w:r>
      <w:r w:rsidR="008F5FD7" w:rsidRPr="00475385">
        <w:rPr>
          <w:rFonts w:ascii="Times New Roman" w:hAnsi="Times New Roman" w:cs="Times New Roman"/>
        </w:rPr>
        <w:t xml:space="preserve">), </w:t>
      </w:r>
      <w:r w:rsidRPr="00475385">
        <w:rPr>
          <w:rFonts w:ascii="Times New Roman" w:hAnsi="Times New Roman" w:cs="Times New Roman"/>
        </w:rPr>
        <w:t>Antverpiae 1</w:t>
      </w:r>
      <w:r w:rsidR="008F5FD7" w:rsidRPr="00475385">
        <w:rPr>
          <w:rFonts w:ascii="Times New Roman" w:hAnsi="Times New Roman" w:cs="Times New Roman"/>
        </w:rPr>
        <w:t>621, Book 2, Chapter 21, Dubita</w:t>
      </w:r>
      <w:r w:rsidRPr="00475385">
        <w:rPr>
          <w:rFonts w:ascii="Times New Roman" w:hAnsi="Times New Roman" w:cs="Times New Roman"/>
        </w:rPr>
        <w:t>t</w:t>
      </w:r>
      <w:r w:rsidR="008F5FD7" w:rsidRPr="00475385">
        <w:rPr>
          <w:rFonts w:ascii="Times New Roman" w:hAnsi="Times New Roman" w:cs="Times New Roman"/>
        </w:rPr>
        <w:t>i</w:t>
      </w:r>
      <w:r w:rsidRPr="00475385">
        <w:rPr>
          <w:rFonts w:ascii="Times New Roman" w:hAnsi="Times New Roman" w:cs="Times New Roman"/>
        </w:rPr>
        <w:t>o 11, Num. 84, p. 285.</w:t>
      </w:r>
    </w:p>
  </w:footnote>
  <w:footnote w:id="28">
    <w:p w:rsidR="00131B2D" w:rsidRPr="00475385" w:rsidRDefault="00131B2D"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Lessius, </w:t>
      </w:r>
      <w:r w:rsidRPr="00475385">
        <w:rPr>
          <w:rFonts w:ascii="Times New Roman" w:hAnsi="Times New Roman" w:cs="Times New Roman"/>
          <w:i/>
        </w:rPr>
        <w:t>De iustitia et iure</w:t>
      </w:r>
      <w:r w:rsidRPr="00475385">
        <w:rPr>
          <w:rFonts w:ascii="Times New Roman" w:hAnsi="Times New Roman" w:cs="Times New Roman"/>
        </w:rPr>
        <w:t xml:space="preserve"> (</w:t>
      </w:r>
      <w:r w:rsidRPr="00475385">
        <w:rPr>
          <w:rFonts w:ascii="Times New Roman" w:hAnsi="Times New Roman" w:cs="Times New Roman"/>
          <w:i/>
        </w:rPr>
        <w:t>On justice and right</w:t>
      </w:r>
      <w:r w:rsidRPr="00475385">
        <w:rPr>
          <w:rFonts w:ascii="Times New Roman" w:hAnsi="Times New Roman" w:cs="Times New Roman"/>
        </w:rPr>
        <w:t>),</w:t>
      </w:r>
      <w:r w:rsidR="006D5EC8" w:rsidRPr="00475385">
        <w:rPr>
          <w:rFonts w:ascii="Times New Roman" w:hAnsi="Times New Roman" w:cs="Times New Roman"/>
        </w:rPr>
        <w:t xml:space="preserve"> Book 2, Chapter 21, Dubitatio 1</w:t>
      </w:r>
      <w:r w:rsidRPr="00475385">
        <w:rPr>
          <w:rFonts w:ascii="Times New Roman" w:hAnsi="Times New Roman" w:cs="Times New Roman"/>
        </w:rPr>
        <w:t>1, Number 84</w:t>
      </w:r>
      <w:r w:rsidR="006D5EC8" w:rsidRPr="00475385">
        <w:rPr>
          <w:rFonts w:ascii="Times New Roman" w:hAnsi="Times New Roman" w:cs="Times New Roman"/>
        </w:rPr>
        <w:t>, p. 285</w:t>
      </w:r>
      <w:r w:rsidRPr="00475385">
        <w:rPr>
          <w:rFonts w:ascii="Times New Roman" w:hAnsi="Times New Roman" w:cs="Times New Roman"/>
        </w:rPr>
        <w:t>: ‘Pari modo iniquum est, emere rem vitio carentem pro vitiosa et pretiosam pro vili, ut gemmam loco vitri, etiamsi venditor ob ignorantiam eam non pluris indicet quam si vitiosa aut vilis esset. Ratio est, quia non servatur aequalitas. Non enim venditor intendit rem donare, qua parte excedit, sed totam uti est, vendere et iusto pretio commutare.’</w:t>
      </w:r>
    </w:p>
  </w:footnote>
  <w:footnote w:id="29">
    <w:p w:rsidR="006D5EC8" w:rsidRPr="00475385" w:rsidRDefault="006D5EC8"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Lessius, </w:t>
      </w:r>
      <w:r w:rsidRPr="00475385">
        <w:rPr>
          <w:rFonts w:ascii="Times New Roman" w:hAnsi="Times New Roman" w:cs="Times New Roman"/>
          <w:i/>
        </w:rPr>
        <w:t>De iustitia et iure</w:t>
      </w:r>
      <w:r w:rsidRPr="00475385">
        <w:rPr>
          <w:rFonts w:ascii="Times New Roman" w:hAnsi="Times New Roman" w:cs="Times New Roman"/>
        </w:rPr>
        <w:t xml:space="preserve"> (</w:t>
      </w:r>
      <w:r w:rsidRPr="00475385">
        <w:rPr>
          <w:rFonts w:ascii="Times New Roman" w:hAnsi="Times New Roman" w:cs="Times New Roman"/>
          <w:i/>
        </w:rPr>
        <w:t>On justice and right</w:t>
      </w:r>
      <w:r w:rsidRPr="00475385">
        <w:rPr>
          <w:rFonts w:ascii="Times New Roman" w:hAnsi="Times New Roman" w:cs="Times New Roman"/>
        </w:rPr>
        <w:t>), Book 2, Chapter 17, Dubitatio 5, Number 27, p. 198: ‘Quando contingit in altero contrahentium esse errorem circa substantiam rei, contractus iure natura est irritus. Est communis sententia doctorum. Ratio est, quia deest substantialis consensus. Nam non consentit in illam rem, sed in aliam, quam putat subesse istis accidentibus. Ut si venditor gemma putet esse vitrum, et pro tali vendat, emptor re comperta tenetur ad restitutionem gemmae vel ad iustum eius pretium, prout de novo inter eos convenerit, quia venditor non consentit in alienationem gemmae sed vitri.’</w:t>
      </w:r>
    </w:p>
  </w:footnote>
  <w:footnote w:id="30">
    <w:p w:rsidR="00B15DA9" w:rsidRPr="00475385" w:rsidRDefault="00B15DA9"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Lessius, </w:t>
      </w:r>
      <w:r w:rsidRPr="00475385">
        <w:rPr>
          <w:rFonts w:ascii="Times New Roman" w:hAnsi="Times New Roman" w:cs="Times New Roman"/>
          <w:i/>
        </w:rPr>
        <w:t>De iustitia et iure</w:t>
      </w:r>
      <w:r w:rsidRPr="00475385">
        <w:rPr>
          <w:rFonts w:ascii="Times New Roman" w:hAnsi="Times New Roman" w:cs="Times New Roman"/>
        </w:rPr>
        <w:t xml:space="preserve"> (</w:t>
      </w:r>
      <w:r w:rsidRPr="00475385">
        <w:rPr>
          <w:rFonts w:ascii="Times New Roman" w:hAnsi="Times New Roman" w:cs="Times New Roman"/>
          <w:i/>
        </w:rPr>
        <w:t>On justice and right</w:t>
      </w:r>
      <w:r w:rsidRPr="00475385">
        <w:rPr>
          <w:rFonts w:ascii="Times New Roman" w:hAnsi="Times New Roman" w:cs="Times New Roman"/>
        </w:rPr>
        <w:t>), Book 2, Chapter 21, Dubitatio 11, Number 8</w:t>
      </w:r>
      <w:r w:rsidR="00ED5FC9" w:rsidRPr="00475385">
        <w:rPr>
          <w:rFonts w:ascii="Times New Roman" w:hAnsi="Times New Roman" w:cs="Times New Roman"/>
        </w:rPr>
        <w:t>5</w:t>
      </w:r>
      <w:r w:rsidRPr="00475385">
        <w:rPr>
          <w:rFonts w:ascii="Times New Roman" w:hAnsi="Times New Roman" w:cs="Times New Roman"/>
        </w:rPr>
        <w:t>, p. 285: ‘Si tamen in aliqua regione res illa passim parvi aestimaretur, eo quod ignorent alibi eam magni fieri, posset ibi parvo emi. Sic apud Indos licitum erat contra aurum aliasque res pretiosissimas commutare specula, tintinnabula, cultellos et similia crepundia.’</w:t>
      </w:r>
    </w:p>
  </w:footnote>
  <w:footnote w:id="31">
    <w:p w:rsidR="00ED5FC9" w:rsidRPr="00475385" w:rsidRDefault="00ED5FC9"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For a detailed analysis of Lessius’ and other theologians’ opinions on duties to inform, see W. Decock – J. Hallebeek, </w:t>
      </w:r>
      <w:r w:rsidRPr="00475385">
        <w:rPr>
          <w:rFonts w:ascii="Times New Roman" w:hAnsi="Times New Roman" w:cs="Times New Roman"/>
          <w:i/>
        </w:rPr>
        <w:t>Pre-contractual duties to inform in early modern scholasticism</w:t>
      </w:r>
      <w:r w:rsidRPr="00475385">
        <w:rPr>
          <w:rFonts w:ascii="Times New Roman" w:hAnsi="Times New Roman" w:cs="Times New Roman"/>
        </w:rPr>
        <w:t>, Tijdschrift voor Rechtsgeschiedenis/The Legal History Review, 78 (2010), p. 89-133.</w:t>
      </w:r>
    </w:p>
  </w:footnote>
  <w:footnote w:id="32">
    <w:p w:rsidR="00ED5FC9" w:rsidRPr="00475385" w:rsidRDefault="00ED5FC9"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Lessius, </w:t>
      </w:r>
      <w:r w:rsidRPr="00475385">
        <w:rPr>
          <w:rFonts w:ascii="Times New Roman" w:hAnsi="Times New Roman" w:cs="Times New Roman"/>
          <w:i/>
        </w:rPr>
        <w:t>De iustitia et iure</w:t>
      </w:r>
      <w:r w:rsidRPr="00475385">
        <w:rPr>
          <w:rFonts w:ascii="Times New Roman" w:hAnsi="Times New Roman" w:cs="Times New Roman"/>
        </w:rPr>
        <w:t xml:space="preserve"> (</w:t>
      </w:r>
      <w:r w:rsidRPr="00475385">
        <w:rPr>
          <w:rFonts w:ascii="Times New Roman" w:hAnsi="Times New Roman" w:cs="Times New Roman"/>
          <w:i/>
        </w:rPr>
        <w:t>On justice and right</w:t>
      </w:r>
      <w:r w:rsidRPr="00475385">
        <w:rPr>
          <w:rFonts w:ascii="Times New Roman" w:hAnsi="Times New Roman" w:cs="Times New Roman"/>
        </w:rPr>
        <w:t>), Book 2, Chapter 21, Dubitatio 11, Number 86, p. 285: ‘Probatur, quia tenetur ex officio explicare conditionem rei suae, quam vendendam exponit, praesertim si rogetur ab emptore; alioquin maximae contingerent fraudes, quae non possent ab emptoribus vitari. Ordinarie enim nemo novit melius rei conditiones, quam ipse venditor.’</w:t>
      </w:r>
    </w:p>
  </w:footnote>
  <w:footnote w:id="33">
    <w:p w:rsidR="00783C4C" w:rsidRPr="00475385" w:rsidRDefault="00783C4C"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Lessius, </w:t>
      </w:r>
      <w:r w:rsidRPr="00475385">
        <w:rPr>
          <w:rFonts w:ascii="Times New Roman" w:hAnsi="Times New Roman" w:cs="Times New Roman"/>
          <w:i/>
        </w:rPr>
        <w:t>De iustitia et iure</w:t>
      </w:r>
      <w:r w:rsidRPr="00475385">
        <w:rPr>
          <w:rFonts w:ascii="Times New Roman" w:hAnsi="Times New Roman" w:cs="Times New Roman"/>
        </w:rPr>
        <w:t xml:space="preserve"> (</w:t>
      </w:r>
      <w:r w:rsidRPr="00475385">
        <w:rPr>
          <w:rFonts w:ascii="Times New Roman" w:hAnsi="Times New Roman" w:cs="Times New Roman"/>
          <w:i/>
        </w:rPr>
        <w:t>On justice and right</w:t>
      </w:r>
      <w:r w:rsidRPr="00475385">
        <w:rPr>
          <w:rFonts w:ascii="Times New Roman" w:hAnsi="Times New Roman" w:cs="Times New Roman"/>
        </w:rPr>
        <w:t>), Book 2, Chapter 21, Dubitatio 11, Number 89, p. 285: ‘(…) nimis durum esset tale genus hominum tam stricte obligare ad omnium vitiorum detectionem, quod maxime verum est, quando emptor expresse non rogat de vitiis, sed petit rem bonam et utilem sibi exhiberi.’</w:t>
      </w:r>
    </w:p>
  </w:footnote>
  <w:footnote w:id="34">
    <w:p w:rsidR="00BD3F18" w:rsidRPr="00475385" w:rsidRDefault="00BD3F18"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Cf. Decock – Hallebeek, </w:t>
      </w:r>
      <w:r w:rsidRPr="00475385">
        <w:rPr>
          <w:rFonts w:ascii="Times New Roman" w:hAnsi="Times New Roman" w:cs="Times New Roman"/>
          <w:i/>
        </w:rPr>
        <w:t>Pre-contractual duties to inform in early modern scholasticism</w:t>
      </w:r>
      <w:r w:rsidRPr="00475385">
        <w:rPr>
          <w:rFonts w:ascii="Times New Roman" w:hAnsi="Times New Roman" w:cs="Times New Roman"/>
        </w:rPr>
        <w:t>, p. 132.</w:t>
      </w:r>
    </w:p>
  </w:footnote>
  <w:footnote w:id="35">
    <w:p w:rsidR="00500259" w:rsidRPr="00475385" w:rsidRDefault="00500259"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See W. Decock, </w:t>
      </w:r>
      <w:r w:rsidRPr="00475385">
        <w:rPr>
          <w:rFonts w:ascii="Times New Roman" w:hAnsi="Times New Roman" w:cs="Times New Roman"/>
          <w:i/>
        </w:rPr>
        <w:t>Lessius and the breakdown of the scholastic paradigm</w:t>
      </w:r>
      <w:r w:rsidRPr="00475385">
        <w:rPr>
          <w:rFonts w:ascii="Times New Roman" w:hAnsi="Times New Roman" w:cs="Times New Roman"/>
        </w:rPr>
        <w:t xml:space="preserve">, </w:t>
      </w:r>
      <w:r w:rsidRPr="00475385">
        <w:rPr>
          <w:rFonts w:ascii="Times New Roman" w:hAnsi="Times New Roman" w:cs="Times New Roman"/>
          <w:iCs/>
        </w:rPr>
        <w:t>Journal of the History of Economic Thought, 31 (2009)</w:t>
      </w:r>
      <w:r w:rsidRPr="00475385">
        <w:rPr>
          <w:rFonts w:ascii="Times New Roman" w:hAnsi="Times New Roman" w:cs="Times New Roman"/>
        </w:rPr>
        <w:t>, p. 57-78.</w:t>
      </w:r>
    </w:p>
  </w:footnote>
  <w:footnote w:id="36">
    <w:p w:rsidR="00783C4C" w:rsidRPr="00475385" w:rsidRDefault="00783C4C"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Lessius, </w:t>
      </w:r>
      <w:r w:rsidRPr="00475385">
        <w:rPr>
          <w:rFonts w:ascii="Times New Roman" w:hAnsi="Times New Roman" w:cs="Times New Roman"/>
          <w:i/>
        </w:rPr>
        <w:t>De iustitia et iure</w:t>
      </w:r>
      <w:r w:rsidRPr="00475385">
        <w:rPr>
          <w:rFonts w:ascii="Times New Roman" w:hAnsi="Times New Roman" w:cs="Times New Roman"/>
        </w:rPr>
        <w:t xml:space="preserve"> (</w:t>
      </w:r>
      <w:r w:rsidRPr="00475385">
        <w:rPr>
          <w:rFonts w:ascii="Times New Roman" w:hAnsi="Times New Roman" w:cs="Times New Roman"/>
          <w:i/>
        </w:rPr>
        <w:t>On justice and right</w:t>
      </w:r>
      <w:r w:rsidRPr="00475385">
        <w:rPr>
          <w:rFonts w:ascii="Times New Roman" w:hAnsi="Times New Roman" w:cs="Times New Roman"/>
        </w:rPr>
        <w:t>), Book 2, Chapter 21, Dubitatio 11, Number 89, p. 285: ‘(…) haec fere est consuetudo mercatorum quae passim ab emptoribus scitur.’</w:t>
      </w:r>
    </w:p>
  </w:footnote>
  <w:footnote w:id="37">
    <w:p w:rsidR="0032710D" w:rsidRPr="00475385" w:rsidRDefault="0032710D"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Lessius, </w:t>
      </w:r>
      <w:r w:rsidRPr="00475385">
        <w:rPr>
          <w:rFonts w:ascii="Times New Roman" w:hAnsi="Times New Roman" w:cs="Times New Roman"/>
          <w:i/>
        </w:rPr>
        <w:t>De iustitia et iure</w:t>
      </w:r>
      <w:r w:rsidRPr="00475385">
        <w:rPr>
          <w:rFonts w:ascii="Times New Roman" w:hAnsi="Times New Roman" w:cs="Times New Roman"/>
        </w:rPr>
        <w:t xml:space="preserve"> (</w:t>
      </w:r>
      <w:r w:rsidRPr="00475385">
        <w:rPr>
          <w:rFonts w:ascii="Times New Roman" w:hAnsi="Times New Roman" w:cs="Times New Roman"/>
          <w:i/>
        </w:rPr>
        <w:t>On justice and right</w:t>
      </w:r>
      <w:r w:rsidRPr="00475385">
        <w:rPr>
          <w:rFonts w:ascii="Times New Roman" w:hAnsi="Times New Roman" w:cs="Times New Roman"/>
        </w:rPr>
        <w:t>), Book 2, Chapter 21, Dubitatio 11, Number 93, p. 286: ‘Secundo, etiamsi non sit contra iustitiam non monere emptorem dum suo iudicio fidit, tamen potest esse contra charitatem; ut si videat emptorem ex simplicitate decipi et putet rem ei fore inutilem, quamvis aliis inutilis non sit.’</w:t>
      </w:r>
    </w:p>
  </w:footnote>
  <w:footnote w:id="38">
    <w:p w:rsidR="00F173F6" w:rsidRPr="00475385" w:rsidRDefault="00F173F6"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H. </w:t>
      </w:r>
      <w:r w:rsidRPr="00475385">
        <w:rPr>
          <w:rFonts w:ascii="Times New Roman" w:hAnsi="Times New Roman" w:cs="Times New Roman"/>
          <w:lang w:val="fr-BE"/>
        </w:rPr>
        <w:t xml:space="preserve">Van der Wee, </w:t>
      </w:r>
      <w:r w:rsidRPr="00475385">
        <w:rPr>
          <w:rFonts w:ascii="Times New Roman" w:hAnsi="Times New Roman" w:cs="Times New Roman"/>
          <w:i/>
          <w:lang w:val="fr-BE"/>
        </w:rPr>
        <w:t>Anvers et les innovations de la technique financière aux XVIe-XVIIe siècles</w:t>
      </w:r>
      <w:r w:rsidRPr="00475385">
        <w:rPr>
          <w:rFonts w:ascii="Times New Roman" w:hAnsi="Times New Roman" w:cs="Times New Roman"/>
          <w:lang w:val="fr-BE"/>
        </w:rPr>
        <w:t xml:space="preserve">, Annales, </w:t>
      </w:r>
      <w:r w:rsidRPr="00475385">
        <w:rPr>
          <w:rFonts w:ascii="Times New Roman" w:hAnsi="Times New Roman" w:cs="Times New Roman"/>
        </w:rPr>
        <w:t>Economies, Sociétés, Civilisations, 5 (1967), p. 1067-1089</w:t>
      </w:r>
      <w:r w:rsidR="001F4479" w:rsidRPr="00475385">
        <w:rPr>
          <w:rStyle w:val="apple-style-span"/>
          <w:rFonts w:ascii="Times New Roman" w:hAnsi="Times New Roman" w:cs="Times New Roman"/>
          <w:color w:val="000000"/>
        </w:rPr>
        <w:t xml:space="preserve">; </w:t>
      </w:r>
      <w:r w:rsidRPr="00475385">
        <w:rPr>
          <w:rFonts w:ascii="Times New Roman" w:hAnsi="Times New Roman" w:cs="Times New Roman"/>
        </w:rPr>
        <w:t xml:space="preserve">D. De ruysscher, </w:t>
      </w:r>
      <w:r w:rsidR="001F4479" w:rsidRPr="00475385">
        <w:rPr>
          <w:rFonts w:ascii="Times New Roman" w:hAnsi="Times New Roman" w:cs="Times New Roman"/>
          <w:i/>
        </w:rPr>
        <w:t>Innovating financial law in early modern Europe, Transfers of commercial paper and recourse liability in legislation and ius commune (sixteenth to eighteenth centuries)</w:t>
      </w:r>
      <w:r w:rsidR="001F4479" w:rsidRPr="00475385">
        <w:rPr>
          <w:rFonts w:ascii="Times New Roman" w:hAnsi="Times New Roman" w:cs="Times New Roman"/>
        </w:rPr>
        <w:t xml:space="preserve">, </w:t>
      </w:r>
      <w:r w:rsidRPr="00475385">
        <w:rPr>
          <w:rFonts w:ascii="Times New Roman" w:hAnsi="Times New Roman" w:cs="Times New Roman"/>
        </w:rPr>
        <w:t xml:space="preserve">European Review of Private Law, 19 (2011), p. </w:t>
      </w:r>
      <w:r w:rsidR="001F4479" w:rsidRPr="00475385">
        <w:rPr>
          <w:rFonts w:ascii="Times New Roman" w:hAnsi="Times New Roman" w:cs="Times New Roman"/>
        </w:rPr>
        <w:t>505-518.</w:t>
      </w:r>
    </w:p>
  </w:footnote>
  <w:footnote w:id="39">
    <w:p w:rsidR="009B4F78" w:rsidRPr="00475385" w:rsidRDefault="009B4F78"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W. Decock, </w:t>
      </w:r>
      <w:r w:rsidRPr="00475385">
        <w:rPr>
          <w:rStyle w:val="apple-style-span"/>
          <w:rFonts w:ascii="Times New Roman" w:hAnsi="Times New Roman" w:cs="Times New Roman"/>
          <w:i/>
          <w:color w:val="000000"/>
        </w:rPr>
        <w:t>L’usure face au marché, Lessius (1554-1623) et l'escompte des lettres obligataires</w:t>
      </w:r>
      <w:r w:rsidRPr="00475385">
        <w:rPr>
          <w:rStyle w:val="apple-style-span"/>
          <w:rFonts w:ascii="Times New Roman" w:hAnsi="Times New Roman" w:cs="Times New Roman"/>
          <w:color w:val="000000"/>
        </w:rPr>
        <w:t>, in: A. Girollet (ed.),</w:t>
      </w:r>
      <w:r w:rsidRPr="00475385">
        <w:rPr>
          <w:rStyle w:val="apple-converted-space"/>
          <w:rFonts w:ascii="Times New Roman" w:hAnsi="Times New Roman" w:cs="Times New Roman"/>
          <w:color w:val="000000"/>
        </w:rPr>
        <w:t> </w:t>
      </w:r>
      <w:r w:rsidRPr="00475385">
        <w:rPr>
          <w:rStyle w:val="apple-style-span"/>
          <w:rFonts w:ascii="Times New Roman" w:hAnsi="Times New Roman" w:cs="Times New Roman"/>
          <w:iCs/>
          <w:color w:val="000000"/>
        </w:rPr>
        <w:t>Le droit, les affaires et l’argent, Célébration du bicentenaire du code de commerce</w:t>
      </w:r>
      <w:r w:rsidRPr="00475385">
        <w:rPr>
          <w:rStyle w:val="apple-converted-space"/>
          <w:rFonts w:ascii="Times New Roman" w:hAnsi="Times New Roman" w:cs="Times New Roman"/>
          <w:color w:val="000000"/>
        </w:rPr>
        <w:t xml:space="preserve">, </w:t>
      </w:r>
      <w:r w:rsidRPr="00475385">
        <w:rPr>
          <w:rStyle w:val="apple-style-span"/>
          <w:rFonts w:ascii="Times New Roman" w:hAnsi="Times New Roman" w:cs="Times New Roman"/>
          <w:color w:val="000000"/>
        </w:rPr>
        <w:t>Dijon 2008, p. 221-238.</w:t>
      </w:r>
    </w:p>
  </w:footnote>
  <w:footnote w:id="40">
    <w:p w:rsidR="00A501B7" w:rsidRPr="00475385" w:rsidRDefault="00A501B7"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Lessius, </w:t>
      </w:r>
      <w:r w:rsidRPr="00475385">
        <w:rPr>
          <w:rFonts w:ascii="Times New Roman" w:hAnsi="Times New Roman" w:cs="Times New Roman"/>
          <w:i/>
        </w:rPr>
        <w:t>De iustitia et iure</w:t>
      </w:r>
      <w:r w:rsidRPr="00475385">
        <w:rPr>
          <w:rFonts w:ascii="Times New Roman" w:hAnsi="Times New Roman" w:cs="Times New Roman"/>
        </w:rPr>
        <w:t xml:space="preserve"> (</w:t>
      </w:r>
      <w:r w:rsidRPr="00475385">
        <w:rPr>
          <w:rFonts w:ascii="Times New Roman" w:hAnsi="Times New Roman" w:cs="Times New Roman"/>
          <w:i/>
        </w:rPr>
        <w:t>On justice and right</w:t>
      </w:r>
      <w:r w:rsidRPr="00475385">
        <w:rPr>
          <w:rFonts w:ascii="Times New Roman" w:hAnsi="Times New Roman" w:cs="Times New Roman"/>
        </w:rPr>
        <w:t>), Book 2, Chapter 21, Dubitatio 8, Number 66, p. 282: ‘Quia talia iura, dum proponuntur venalia instar mercis communi hominum iudicio minoris aestimantur quam pecunia praesens, ut experientia patet, eo quod haec multarum rerum facultatem praebeat quam iura illa non tribuunt, ergo minoris emi possunt.’</w:t>
      </w:r>
    </w:p>
  </w:footnote>
  <w:footnote w:id="41">
    <w:p w:rsidR="00B33DA3" w:rsidRPr="00475385" w:rsidRDefault="00B33DA3"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w:t>
      </w:r>
      <w:r w:rsidR="009C226A" w:rsidRPr="00475385">
        <w:rPr>
          <w:rFonts w:ascii="Times New Roman" w:hAnsi="Times New Roman" w:cs="Times New Roman"/>
        </w:rPr>
        <w:t xml:space="preserve">O.I. Langholm, </w:t>
      </w:r>
      <w:r w:rsidR="009C226A" w:rsidRPr="00475385">
        <w:rPr>
          <w:rFonts w:ascii="Times New Roman" w:hAnsi="Times New Roman" w:cs="Times New Roman"/>
          <w:i/>
          <w:lang w:val="en-US"/>
        </w:rPr>
        <w:t>The legacy of scholasticism in economic thought, Antecedents of choice and power</w:t>
      </w:r>
      <w:r w:rsidR="009C226A" w:rsidRPr="00475385">
        <w:rPr>
          <w:rFonts w:ascii="Times New Roman" w:hAnsi="Times New Roman" w:cs="Times New Roman"/>
          <w:lang w:val="en-US"/>
        </w:rPr>
        <w:t xml:space="preserve">, Historical perspectives on modern economics, Cambridge 1998, </w:t>
      </w:r>
      <w:r w:rsidR="009C226A" w:rsidRPr="00475385">
        <w:rPr>
          <w:rFonts w:ascii="Times New Roman" w:hAnsi="Times New Roman" w:cs="Times New Roman"/>
        </w:rPr>
        <w:t>p. 83.</w:t>
      </w:r>
    </w:p>
  </w:footnote>
  <w:footnote w:id="42">
    <w:p w:rsidR="002633CA" w:rsidRPr="00475385" w:rsidRDefault="002633CA"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J.T. Noonan, </w:t>
      </w:r>
      <w:r w:rsidRPr="00475385">
        <w:rPr>
          <w:rFonts w:ascii="Times New Roman" w:hAnsi="Times New Roman" w:cs="Times New Roman"/>
          <w:i/>
        </w:rPr>
        <w:t>The scholastic analysis of usury</w:t>
      </w:r>
      <w:r w:rsidRPr="00475385">
        <w:rPr>
          <w:rFonts w:ascii="Times New Roman" w:hAnsi="Times New Roman" w:cs="Times New Roman"/>
        </w:rPr>
        <w:t>, Cambridge Mass. 1957, p. 87.</w:t>
      </w:r>
    </w:p>
  </w:footnote>
  <w:footnote w:id="43">
    <w:p w:rsidR="00953FA4" w:rsidRPr="00475385" w:rsidRDefault="00953FA4" w:rsidP="00475385">
      <w:pPr>
        <w:autoSpaceDE w:val="0"/>
        <w:autoSpaceDN w:val="0"/>
        <w:adjustRightInd w:val="0"/>
        <w:spacing w:after="0" w:line="240" w:lineRule="auto"/>
        <w:jc w:val="both"/>
        <w:rPr>
          <w:rFonts w:ascii="Times New Roman" w:hAnsi="Times New Roman" w:cs="Times New Roman"/>
          <w:sz w:val="20"/>
          <w:szCs w:val="20"/>
        </w:rPr>
      </w:pPr>
      <w:r w:rsidRPr="00475385">
        <w:rPr>
          <w:rStyle w:val="FootnoteReference"/>
          <w:rFonts w:ascii="Times New Roman" w:hAnsi="Times New Roman" w:cs="Times New Roman"/>
          <w:sz w:val="20"/>
          <w:szCs w:val="20"/>
        </w:rPr>
        <w:footnoteRef/>
      </w:r>
      <w:r w:rsidRPr="00475385">
        <w:rPr>
          <w:rFonts w:ascii="Times New Roman" w:hAnsi="Times New Roman" w:cs="Times New Roman"/>
          <w:sz w:val="20"/>
          <w:szCs w:val="20"/>
        </w:rPr>
        <w:t xml:space="preserve"> Leonardus Ignatius Thisius Mosae-Trajectinus, </w:t>
      </w:r>
      <w:r w:rsidRPr="00475385">
        <w:rPr>
          <w:rFonts w:ascii="Times New Roman" w:hAnsi="Times New Roman" w:cs="Times New Roman"/>
          <w:i/>
          <w:sz w:val="20"/>
          <w:szCs w:val="20"/>
        </w:rPr>
        <w:t>Theses theologicae quibus exhibentur quaedam observationes circa aliquot propositiones de furto, compensatione occulta et restitutione inter lxv a Innocentio condemnatas</w:t>
      </w:r>
      <w:r w:rsidRPr="00475385">
        <w:rPr>
          <w:rFonts w:ascii="Times New Roman" w:hAnsi="Times New Roman" w:cs="Times New Roman"/>
          <w:sz w:val="20"/>
          <w:szCs w:val="20"/>
        </w:rPr>
        <w:t xml:space="preserve"> [praeses: Gummarus Huygens Lyranus; defensio in collegio Adriani VI die 7 decembris 1684], Lovanii 1684, concl. </w:t>
      </w:r>
      <w:r w:rsidRPr="00475385">
        <w:rPr>
          <w:rFonts w:ascii="Times New Roman" w:hAnsi="Times New Roman" w:cs="Times New Roman"/>
          <w:sz w:val="20"/>
          <w:szCs w:val="20"/>
          <w:lang w:val="fr-BE"/>
        </w:rPr>
        <w:t xml:space="preserve">2, par. 6 [s.p.] : ‘Ut injuriam non inferas alteri volenti, non sufficit quod sit voluntarius simpliciter et involuntarius secundum quid. </w:t>
      </w:r>
      <w:r w:rsidRPr="00475385">
        <w:rPr>
          <w:rFonts w:ascii="Times New Roman" w:hAnsi="Times New Roman" w:cs="Times New Roman"/>
          <w:sz w:val="20"/>
          <w:szCs w:val="20"/>
        </w:rPr>
        <w:t>Nec licit in iis quibus nos privamus in gratiam alterius per contractum onerosum pretio aestimare utilitatem quam alter inde accipiet ob circumstantias quae singulariter se tenent parte illius. Siquidem non licet nobis in iis quae per contractum emptionis et venditionis aut alium onerosum alicui damus vel addicimus aestimare valorem quem ista habent respectu illius cum quo contrahimus, sed solummodo valorem communem, vel certe specialem quem habet respectu nostrum, quatenus nosmetipsos in alterius gratiam illis rebus privamus.’</w:t>
      </w:r>
    </w:p>
  </w:footnote>
  <w:footnote w:id="44">
    <w:p w:rsidR="003810A1" w:rsidRPr="00475385" w:rsidRDefault="003810A1"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Lessius, </w:t>
      </w:r>
      <w:r w:rsidRPr="00475385">
        <w:rPr>
          <w:rFonts w:ascii="Times New Roman" w:hAnsi="Times New Roman" w:cs="Times New Roman"/>
          <w:i/>
        </w:rPr>
        <w:t>De iustitia et iure</w:t>
      </w:r>
      <w:r w:rsidRPr="00475385">
        <w:rPr>
          <w:rFonts w:ascii="Times New Roman" w:hAnsi="Times New Roman" w:cs="Times New Roman"/>
        </w:rPr>
        <w:t xml:space="preserve"> (</w:t>
      </w:r>
      <w:r w:rsidRPr="00475385">
        <w:rPr>
          <w:rFonts w:ascii="Times New Roman" w:hAnsi="Times New Roman" w:cs="Times New Roman"/>
          <w:i/>
        </w:rPr>
        <w:t>On justice and right</w:t>
      </w:r>
      <w:r w:rsidRPr="00475385">
        <w:rPr>
          <w:rFonts w:ascii="Times New Roman" w:hAnsi="Times New Roman" w:cs="Times New Roman"/>
        </w:rPr>
        <w:t>), Book 2, Chapter 21, Dubitatio 9, Numbers 75-76, p. 283-284: ‘Dices, etsi aliis solutio difficilis sit impetratu, Petro tamen, eiusque sodalibus, ob favorem principis vel officialium, vel ob contractus quos cum illo ineunt, non est difficilis nec incerta, ergo ipsi non poterunt illud tam modico pretio emere, nam ratio illa detrahendi de pretio in illis cessat. (…) Sed contraria sententia est probabilis et veriori, posse emi tali pretio absque iniustitia. (…). Ratio est, quia dum hae libranciae offeruntur venales, earum pretium non pendet ex commodo unius vel paucorum, sed ex publica aestimatione, quae aestimarentur si publice in foro, sub voce praeconis, concurrente tota civitate, proponerentur.’</w:t>
      </w:r>
    </w:p>
  </w:footnote>
  <w:footnote w:id="45">
    <w:p w:rsidR="003810A1" w:rsidRPr="00475385" w:rsidRDefault="003810A1"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Lessius, </w:t>
      </w:r>
      <w:r w:rsidRPr="00475385">
        <w:rPr>
          <w:rFonts w:ascii="Times New Roman" w:hAnsi="Times New Roman" w:cs="Times New Roman"/>
          <w:i/>
        </w:rPr>
        <w:t>De iustitia et iure</w:t>
      </w:r>
      <w:r w:rsidRPr="00475385">
        <w:rPr>
          <w:rFonts w:ascii="Times New Roman" w:hAnsi="Times New Roman" w:cs="Times New Roman"/>
        </w:rPr>
        <w:t xml:space="preserve"> (</w:t>
      </w:r>
      <w:r w:rsidRPr="00475385">
        <w:rPr>
          <w:rFonts w:ascii="Times New Roman" w:hAnsi="Times New Roman" w:cs="Times New Roman"/>
          <w:i/>
        </w:rPr>
        <w:t>On justice and right</w:t>
      </w:r>
      <w:r w:rsidRPr="00475385">
        <w:rPr>
          <w:rFonts w:ascii="Times New Roman" w:hAnsi="Times New Roman" w:cs="Times New Roman"/>
        </w:rPr>
        <w:t>), Book 2, Chapter 21, Dubitatio 9, Numbers 76, p. 284: ‘Unde si princeps Turcarum tibi debeat 1000 aureos, nullaque vel parva sit spes obtinendae solutionis vel non nisi magnis sumptibus aut laboribus, fas est hoc debitum emere parvo pretio, v.g. 100 vel 50 aureis, etiamsi emptor peculiarem aliquam rationem norit, qua facile integram solutionem obtinere queat. Hoc enim ad bonam ipsius fortunam pertinere existimandum est.’</w:t>
      </w:r>
    </w:p>
  </w:footnote>
  <w:footnote w:id="46">
    <w:p w:rsidR="00473468" w:rsidRPr="00475385" w:rsidRDefault="00473468"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Lessius, </w:t>
      </w:r>
      <w:r w:rsidRPr="00475385">
        <w:rPr>
          <w:rFonts w:ascii="Times New Roman" w:hAnsi="Times New Roman" w:cs="Times New Roman"/>
          <w:i/>
        </w:rPr>
        <w:t>De iustitia et iure</w:t>
      </w:r>
      <w:r w:rsidRPr="00475385">
        <w:rPr>
          <w:rFonts w:ascii="Times New Roman" w:hAnsi="Times New Roman" w:cs="Times New Roman"/>
        </w:rPr>
        <w:t xml:space="preserve"> (</w:t>
      </w:r>
      <w:r w:rsidRPr="00475385">
        <w:rPr>
          <w:rFonts w:ascii="Times New Roman" w:hAnsi="Times New Roman" w:cs="Times New Roman"/>
          <w:i/>
        </w:rPr>
        <w:t>On justice and right</w:t>
      </w:r>
      <w:r w:rsidRPr="00475385">
        <w:rPr>
          <w:rFonts w:ascii="Times New Roman" w:hAnsi="Times New Roman" w:cs="Times New Roman"/>
        </w:rPr>
        <w:t>), Book 2, Chapter 21, Dubitatio 9, Numbers 76, p. 284: ‘Saepe tamen fit ut mercatores illi peccent contra charitatem, si miseris militibus, qui per magnam inopiam coguntur eas vendere, rationabile pretium dare nolint, cum ipsi tam ingens lucrum inde reportent.’</w:t>
      </w:r>
    </w:p>
  </w:footnote>
  <w:footnote w:id="47">
    <w:p w:rsidR="00231A39" w:rsidRPr="00475385" w:rsidRDefault="00231A39"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Lessius, </w:t>
      </w:r>
      <w:r w:rsidRPr="00475385">
        <w:rPr>
          <w:rFonts w:ascii="Times New Roman" w:hAnsi="Times New Roman" w:cs="Times New Roman"/>
          <w:i/>
        </w:rPr>
        <w:t>De iustitia et iure</w:t>
      </w:r>
      <w:r w:rsidRPr="00475385">
        <w:rPr>
          <w:rFonts w:ascii="Times New Roman" w:hAnsi="Times New Roman" w:cs="Times New Roman"/>
        </w:rPr>
        <w:t xml:space="preserve"> (</w:t>
      </w:r>
      <w:r w:rsidRPr="00475385">
        <w:rPr>
          <w:rFonts w:ascii="Times New Roman" w:hAnsi="Times New Roman" w:cs="Times New Roman"/>
          <w:i/>
        </w:rPr>
        <w:t>On justice and right</w:t>
      </w:r>
      <w:r w:rsidRPr="00475385">
        <w:rPr>
          <w:rFonts w:ascii="Times New Roman" w:hAnsi="Times New Roman" w:cs="Times New Roman"/>
        </w:rPr>
        <w:t>), Book 2, Chapter 21, Dubitatio 10 (</w:t>
      </w:r>
      <w:r w:rsidRPr="00475385">
        <w:rPr>
          <w:rFonts w:ascii="Times New Roman" w:hAnsi="Times New Roman" w:cs="Times New Roman"/>
          <w:i/>
        </w:rPr>
        <w:t>Utrum si sciam occulte debitorem meum non esse solvendo, possim iis qui id nesciunt vendere illud debitum pretio ordinario?</w:t>
      </w:r>
      <w:r w:rsidRPr="00475385">
        <w:rPr>
          <w:rFonts w:ascii="Times New Roman" w:hAnsi="Times New Roman" w:cs="Times New Roman"/>
        </w:rPr>
        <w:t>), Number 79, p. 284: ‘Iste casus est frequens inter mercatores.’</w:t>
      </w:r>
    </w:p>
  </w:footnote>
  <w:footnote w:id="48">
    <w:p w:rsidR="005D7E6C" w:rsidRPr="00475385" w:rsidRDefault="005D7E6C"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Lessius, </w:t>
      </w:r>
      <w:r w:rsidRPr="00475385">
        <w:rPr>
          <w:rFonts w:ascii="Times New Roman" w:hAnsi="Times New Roman" w:cs="Times New Roman"/>
          <w:i/>
        </w:rPr>
        <w:t>De iustitia et iure</w:t>
      </w:r>
      <w:r w:rsidRPr="00475385">
        <w:rPr>
          <w:rFonts w:ascii="Times New Roman" w:hAnsi="Times New Roman" w:cs="Times New Roman"/>
        </w:rPr>
        <w:t xml:space="preserve"> (</w:t>
      </w:r>
      <w:r w:rsidRPr="00475385">
        <w:rPr>
          <w:rFonts w:ascii="Times New Roman" w:hAnsi="Times New Roman" w:cs="Times New Roman"/>
          <w:i/>
        </w:rPr>
        <w:t>On justice and right</w:t>
      </w:r>
      <w:r w:rsidRPr="00475385">
        <w:rPr>
          <w:rFonts w:ascii="Times New Roman" w:hAnsi="Times New Roman" w:cs="Times New Roman"/>
        </w:rPr>
        <w:t>), Book 2, Chapter 21, Dubitatio 10, Number 79, p. 284: ‘Videri possit non esse contra iustitiam, modo mendaciis vel fraudibus non alliciam emptorem. Primo, quia</w:t>
      </w:r>
      <w:r w:rsidR="005B75AA" w:rsidRPr="00475385">
        <w:rPr>
          <w:rFonts w:ascii="Times New Roman" w:hAnsi="Times New Roman" w:cs="Times New Roman"/>
        </w:rPr>
        <w:t xml:space="preserve"> vendit rem quanti communiter aestimatur, non facit emptori iniuriam (nam hoc censetur iustum rei pretium), atqui iste sic vendit, ergo, etc.’</w:t>
      </w:r>
    </w:p>
  </w:footnote>
  <w:footnote w:id="49">
    <w:p w:rsidR="00D67A5A" w:rsidRPr="00475385" w:rsidRDefault="00D67A5A"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Lessius, </w:t>
      </w:r>
      <w:r w:rsidRPr="00475385">
        <w:rPr>
          <w:rFonts w:ascii="Times New Roman" w:hAnsi="Times New Roman" w:cs="Times New Roman"/>
          <w:i/>
        </w:rPr>
        <w:t>De iustitia et iure</w:t>
      </w:r>
      <w:r w:rsidRPr="00475385">
        <w:rPr>
          <w:rFonts w:ascii="Times New Roman" w:hAnsi="Times New Roman" w:cs="Times New Roman"/>
        </w:rPr>
        <w:t xml:space="preserve"> (</w:t>
      </w:r>
      <w:r w:rsidRPr="00475385">
        <w:rPr>
          <w:rFonts w:ascii="Times New Roman" w:hAnsi="Times New Roman" w:cs="Times New Roman"/>
          <w:i/>
        </w:rPr>
        <w:t>On justice and right</w:t>
      </w:r>
      <w:r w:rsidRPr="00475385">
        <w:rPr>
          <w:rFonts w:ascii="Times New Roman" w:hAnsi="Times New Roman" w:cs="Times New Roman"/>
        </w:rPr>
        <w:t>), Book 2, Chapter 21, Dubitatio 10, Number 81, p. 284: ‘Verum quidquid sit de ratione iustitiae, mihi videtur absolute illicitum, quia saltem est contra charitatem, maxime quando alicui tenuiori esset occasio gravis damni.’</w:t>
      </w:r>
    </w:p>
  </w:footnote>
  <w:footnote w:id="50">
    <w:p w:rsidR="00D67A5A" w:rsidRPr="00475385" w:rsidRDefault="00D67A5A"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Lessius, </w:t>
      </w:r>
      <w:r w:rsidRPr="00475385">
        <w:rPr>
          <w:rFonts w:ascii="Times New Roman" w:hAnsi="Times New Roman" w:cs="Times New Roman"/>
          <w:i/>
        </w:rPr>
        <w:t>De iustitia et iure</w:t>
      </w:r>
      <w:r w:rsidRPr="00475385">
        <w:rPr>
          <w:rFonts w:ascii="Times New Roman" w:hAnsi="Times New Roman" w:cs="Times New Roman"/>
        </w:rPr>
        <w:t xml:space="preserve"> (</w:t>
      </w:r>
      <w:r w:rsidRPr="00475385">
        <w:rPr>
          <w:rFonts w:ascii="Times New Roman" w:hAnsi="Times New Roman" w:cs="Times New Roman"/>
          <w:i/>
        </w:rPr>
        <w:t>On justice and right</w:t>
      </w:r>
      <w:r w:rsidRPr="00475385">
        <w:rPr>
          <w:rFonts w:ascii="Times New Roman" w:hAnsi="Times New Roman" w:cs="Times New Roman"/>
        </w:rPr>
        <w:t>), Book 2, Chapter 21, Dubitatio 10, Number 81, p. 284: ‘Deinde videtur esse contra iustitiam, sicut enim ius fructuum agri sterilis in se est parvi momenti, nec potest vendi eo pretio, quo ius in agro fertili, ita ius in illum, qui non est solvendo. Unde hoc vitium videtur intrinsecum rei, ac proinde manifestandum.’</w:t>
      </w:r>
    </w:p>
  </w:footnote>
  <w:footnote w:id="51">
    <w:p w:rsidR="0016369E" w:rsidRPr="00475385" w:rsidRDefault="0016369E"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For a</w:t>
      </w:r>
      <w:r w:rsidR="00B21194" w:rsidRPr="00475385">
        <w:rPr>
          <w:rFonts w:ascii="Times New Roman" w:hAnsi="Times New Roman" w:cs="Times New Roman"/>
        </w:rPr>
        <w:t xml:space="preserve"> </w:t>
      </w:r>
      <w:r w:rsidR="00D77A6D" w:rsidRPr="00475385">
        <w:rPr>
          <w:rFonts w:ascii="Times New Roman" w:hAnsi="Times New Roman" w:cs="Times New Roman"/>
        </w:rPr>
        <w:t xml:space="preserve">systematic </w:t>
      </w:r>
      <w:r w:rsidR="00B21194" w:rsidRPr="00475385">
        <w:rPr>
          <w:rFonts w:ascii="Times New Roman" w:hAnsi="Times New Roman" w:cs="Times New Roman"/>
        </w:rPr>
        <w:t>account of ‘c</w:t>
      </w:r>
      <w:r w:rsidRPr="00475385">
        <w:rPr>
          <w:rFonts w:ascii="Times New Roman" w:hAnsi="Times New Roman" w:cs="Times New Roman"/>
        </w:rPr>
        <w:t>lassical</w:t>
      </w:r>
      <w:r w:rsidR="00B21194" w:rsidRPr="00475385">
        <w:rPr>
          <w:rFonts w:ascii="Times New Roman" w:hAnsi="Times New Roman" w:cs="Times New Roman"/>
        </w:rPr>
        <w:t>’</w:t>
      </w:r>
      <w:r w:rsidRPr="00475385">
        <w:rPr>
          <w:rFonts w:ascii="Times New Roman" w:hAnsi="Times New Roman" w:cs="Times New Roman"/>
        </w:rPr>
        <w:t xml:space="preserve"> contract law, see S. Stijns, </w:t>
      </w:r>
      <w:r w:rsidRPr="00475385">
        <w:rPr>
          <w:rFonts w:ascii="Times New Roman" w:hAnsi="Times New Roman" w:cs="Times New Roman"/>
          <w:i/>
        </w:rPr>
        <w:t>Verbintenissenrecht</w:t>
      </w:r>
      <w:r w:rsidRPr="00475385">
        <w:rPr>
          <w:rFonts w:ascii="Times New Roman" w:hAnsi="Times New Roman" w:cs="Times New Roman"/>
        </w:rPr>
        <w:t>, Boek 1, Brugge 2005</w:t>
      </w:r>
      <w:r w:rsidR="00B21194" w:rsidRPr="00475385">
        <w:rPr>
          <w:rFonts w:ascii="Times New Roman" w:hAnsi="Times New Roman" w:cs="Times New Roman"/>
        </w:rPr>
        <w:t>, p. </w:t>
      </w:r>
      <w:r w:rsidRPr="00475385">
        <w:rPr>
          <w:rFonts w:ascii="Times New Roman" w:hAnsi="Times New Roman" w:cs="Times New Roman"/>
        </w:rPr>
        <w:t>37-42.</w:t>
      </w:r>
    </w:p>
  </w:footnote>
  <w:footnote w:id="52">
    <w:p w:rsidR="00AA69D2" w:rsidRPr="00475385" w:rsidRDefault="00AA69D2"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D. </w:t>
      </w:r>
      <w:r w:rsidRPr="00475385">
        <w:rPr>
          <w:rFonts w:ascii="Times New Roman" w:hAnsi="Times New Roman" w:cs="Times New Roman"/>
          <w:lang w:val="fr-FR"/>
        </w:rPr>
        <w:t xml:space="preserve">Deroussin, </w:t>
      </w:r>
      <w:r w:rsidRPr="00475385">
        <w:rPr>
          <w:rFonts w:ascii="Times New Roman" w:hAnsi="Times New Roman" w:cs="Times New Roman"/>
          <w:i/>
          <w:lang w:val="fr-FR"/>
        </w:rPr>
        <w:t>Histoire du droit des obligations</w:t>
      </w:r>
      <w:r w:rsidRPr="00475385">
        <w:rPr>
          <w:rFonts w:ascii="Times New Roman" w:hAnsi="Times New Roman" w:cs="Times New Roman"/>
          <w:lang w:val="fr-FR"/>
        </w:rPr>
        <w:t>, Paris 2007, p. 492-499.</w:t>
      </w:r>
    </w:p>
  </w:footnote>
  <w:footnote w:id="53">
    <w:p w:rsidR="00AA69D2" w:rsidRPr="00475385" w:rsidRDefault="00AA69D2" w:rsidP="00475385">
      <w:pPr>
        <w:pStyle w:val="FootnoteText"/>
        <w:spacing w:before="40" w:after="40"/>
        <w:jc w:val="both"/>
        <w:rPr>
          <w:rFonts w:ascii="Times New Roman" w:hAnsi="Times New Roman" w:cs="Times New Roman"/>
          <w:lang w:val="fr-FR"/>
        </w:rPr>
      </w:pPr>
      <w:r w:rsidRPr="00475385">
        <w:rPr>
          <w:rStyle w:val="FootnoteReference"/>
          <w:rFonts w:ascii="Times New Roman" w:hAnsi="Times New Roman" w:cs="Times New Roman"/>
        </w:rPr>
        <w:footnoteRef/>
      </w:r>
      <w:r w:rsidRPr="00475385">
        <w:rPr>
          <w:rFonts w:ascii="Times New Roman" w:hAnsi="Times New Roman" w:cs="Times New Roman"/>
          <w:lang w:val="fr-FR"/>
        </w:rPr>
        <w:t xml:space="preserve"> V. Ranouil, </w:t>
      </w:r>
      <w:r w:rsidRPr="00475385">
        <w:rPr>
          <w:rFonts w:ascii="Times New Roman" w:hAnsi="Times New Roman" w:cs="Times New Roman"/>
          <w:i/>
          <w:lang w:val="fr-FR"/>
        </w:rPr>
        <w:t>L’autonomie de la volonté, Naissance et évolution d’un concept</w:t>
      </w:r>
      <w:r w:rsidRPr="00475385">
        <w:rPr>
          <w:rFonts w:ascii="Times New Roman" w:hAnsi="Times New Roman" w:cs="Times New Roman"/>
          <w:lang w:val="fr-FR"/>
        </w:rPr>
        <w:t>, [Travaux et recherches de l’Université de droit, d’économie et de sciences sociales de Paris, Série sciences historiques, 12], Paris 1980, p. 17-18.</w:t>
      </w:r>
    </w:p>
  </w:footnote>
  <w:footnote w:id="54">
    <w:p w:rsidR="00406D94" w:rsidRPr="00475385" w:rsidRDefault="00406D94"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A.L.M. Keirse, </w:t>
      </w:r>
      <w:r w:rsidRPr="00475385">
        <w:rPr>
          <w:rFonts w:ascii="Times New Roman" w:hAnsi="Times New Roman" w:cs="Times New Roman"/>
          <w:i/>
        </w:rPr>
        <w:t>Epiloog, Het contractenrecht van morgen: de uitzonderingen op het beginsel van de partijautonomie gepromoveerd tot regel</w:t>
      </w:r>
      <w:r w:rsidRPr="00475385">
        <w:rPr>
          <w:rFonts w:ascii="Times New Roman" w:hAnsi="Times New Roman" w:cs="Times New Roman"/>
        </w:rPr>
        <w:t>, in: I. Samoy (ed.), Evolutie van de basisbeginselen van het contractenrecht, Antwerpen – Oxford 2010, p. 263-268.</w:t>
      </w:r>
    </w:p>
  </w:footnote>
  <w:footnote w:id="55">
    <w:p w:rsidR="00D54BF3" w:rsidRPr="00475385" w:rsidRDefault="00D54BF3"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S. Stijns – E. Swaenepoel, </w:t>
      </w:r>
      <w:r w:rsidRPr="00475385">
        <w:rPr>
          <w:rFonts w:ascii="Times New Roman" w:hAnsi="Times New Roman" w:cs="Times New Roman"/>
          <w:i/>
        </w:rPr>
        <w:t>De evolutie van de basisbeginselen in het contractenrecht, geïllustreerd aan de hand van het contractueel evenwicht</w:t>
      </w:r>
      <w:r w:rsidRPr="00475385">
        <w:rPr>
          <w:rFonts w:ascii="Times New Roman" w:hAnsi="Times New Roman" w:cs="Times New Roman"/>
        </w:rPr>
        <w:t>, in: I. Samoy (ed.), Evolutie van de basisbeginselen van het contractenrecht, Antwerpen – Oxford 2010,</w:t>
      </w:r>
      <w:r w:rsidR="00BD0C14" w:rsidRPr="00475385">
        <w:rPr>
          <w:rFonts w:ascii="Times New Roman" w:hAnsi="Times New Roman" w:cs="Times New Roman"/>
        </w:rPr>
        <w:t xml:space="preserve"> p. 26-40.</w:t>
      </w:r>
    </w:p>
  </w:footnote>
  <w:footnote w:id="56">
    <w:p w:rsidR="0016369E" w:rsidRPr="00475385" w:rsidRDefault="0016369E"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E. Hondius, </w:t>
      </w:r>
      <w:r w:rsidRPr="00475385">
        <w:rPr>
          <w:rFonts w:ascii="Times New Roman" w:hAnsi="Times New Roman" w:cs="Times New Roman"/>
          <w:i/>
        </w:rPr>
        <w:t>The protection of the weak party in a harmonised European contract law, A synthesis</w:t>
      </w:r>
      <w:r w:rsidRPr="00475385">
        <w:rPr>
          <w:rFonts w:ascii="Times New Roman" w:hAnsi="Times New Roman" w:cs="Times New Roman"/>
        </w:rPr>
        <w:t>, Journal of Consumer Policy, 27 (2004), p. 246.</w:t>
      </w:r>
      <w:r w:rsidR="00F3149E" w:rsidRPr="00475385">
        <w:rPr>
          <w:rFonts w:ascii="Times New Roman" w:hAnsi="Times New Roman" w:cs="Times New Roman"/>
        </w:rPr>
        <w:t xml:space="preserve"> It is worthwhile noting that other authors have tried to highlight the continuity between present-day consumer law and the classical law of obligations, e.g. P. Van Ommeslaghe, </w:t>
      </w:r>
      <w:r w:rsidR="00F3149E" w:rsidRPr="00475385">
        <w:rPr>
          <w:rFonts w:ascii="Times New Roman" w:hAnsi="Times New Roman" w:cs="Times New Roman"/>
          <w:i/>
        </w:rPr>
        <w:t>Les relations entre le droit de la consommation et le droit commun des obligations</w:t>
      </w:r>
      <w:r w:rsidR="00F3149E" w:rsidRPr="00475385">
        <w:rPr>
          <w:rFonts w:ascii="Times New Roman" w:hAnsi="Times New Roman" w:cs="Times New Roman"/>
        </w:rPr>
        <w:t>, Droit de la consommation – Consumentenrecht, 84-85 (2009), p. 245-268.</w:t>
      </w:r>
    </w:p>
  </w:footnote>
  <w:footnote w:id="57">
    <w:p w:rsidR="00DE2986" w:rsidRPr="00475385" w:rsidRDefault="00DE2986"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For a systematic and detailed explanation, see Decock, </w:t>
      </w:r>
      <w:r w:rsidRPr="00475385">
        <w:rPr>
          <w:rFonts w:ascii="Times New Roman" w:hAnsi="Times New Roman" w:cs="Times New Roman"/>
          <w:i/>
        </w:rPr>
        <w:t>Theologians and contract law, The moral transformation of the ius commune (ca. 1500-1650)</w:t>
      </w:r>
      <w:r w:rsidRPr="00475385">
        <w:rPr>
          <w:rFonts w:ascii="Times New Roman" w:hAnsi="Times New Roman" w:cs="Times New Roman"/>
        </w:rPr>
        <w:t>,</w:t>
      </w:r>
      <w:r w:rsidR="004A149F" w:rsidRPr="00475385">
        <w:rPr>
          <w:rFonts w:ascii="Times New Roman" w:hAnsi="Times New Roman" w:cs="Times New Roman"/>
        </w:rPr>
        <w:t xml:space="preserve"> p. </w:t>
      </w:r>
      <w:r w:rsidRPr="00475385">
        <w:rPr>
          <w:rFonts w:ascii="Times New Roman" w:hAnsi="Times New Roman" w:cs="Times New Roman"/>
        </w:rPr>
        <w:t>97-183 and p. 410-485.</w:t>
      </w:r>
    </w:p>
  </w:footnote>
  <w:footnote w:id="58">
    <w:p w:rsidR="00DE2986" w:rsidRPr="00475385" w:rsidRDefault="00DE2986"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w:t>
      </w:r>
      <w:r w:rsidR="004A149F" w:rsidRPr="00475385">
        <w:rPr>
          <w:rFonts w:ascii="Times New Roman" w:hAnsi="Times New Roman" w:cs="Times New Roman"/>
        </w:rPr>
        <w:t xml:space="preserve">K. </w:t>
      </w:r>
      <w:r w:rsidR="004A149F" w:rsidRPr="00475385">
        <w:rPr>
          <w:rFonts w:ascii="Times New Roman" w:hAnsi="Times New Roman" w:cs="Times New Roman"/>
          <w:lang w:val="fr-FR"/>
        </w:rPr>
        <w:t xml:space="preserve">Luig, </w:t>
      </w:r>
      <w:r w:rsidR="004A149F" w:rsidRPr="00475385">
        <w:rPr>
          <w:rFonts w:ascii="Times New Roman" w:hAnsi="Times New Roman" w:cs="Times New Roman"/>
          <w:i/>
          <w:lang w:val="fr-FR"/>
        </w:rPr>
        <w:t>Vertragsfreiheit und Äquivalenzprinzip im gemeinen Recht und im BGB, Bemerkungen zur Vorgeschichte des § 138 II BGB</w:t>
      </w:r>
      <w:r w:rsidR="004A149F" w:rsidRPr="00475385">
        <w:rPr>
          <w:rFonts w:ascii="Times New Roman" w:hAnsi="Times New Roman" w:cs="Times New Roman"/>
          <w:lang w:val="fr-FR"/>
        </w:rPr>
        <w:t>, in: Aspekte europäischer Rechtsgeschichte, Festgabe für Helmut Coing zum 70. Geburtstag, [Ius Commune, Sonderhefte, Texte und Monographien, 17], Frankfurt am Main 1982, p. 171-206.</w:t>
      </w:r>
    </w:p>
  </w:footnote>
  <w:footnote w:id="59">
    <w:p w:rsidR="004A149F" w:rsidRPr="00475385" w:rsidRDefault="004A149F"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A.S. Hartkamp, </w:t>
      </w:r>
      <w:r w:rsidRPr="00475385">
        <w:rPr>
          <w:rFonts w:ascii="Times New Roman" w:hAnsi="Times New Roman" w:cs="Times New Roman"/>
          <w:i/>
        </w:rPr>
        <w:t>The general principles of EU law and private law</w:t>
      </w:r>
      <w:r w:rsidRPr="00475385">
        <w:rPr>
          <w:rFonts w:ascii="Times New Roman" w:hAnsi="Times New Roman" w:cs="Times New Roman"/>
        </w:rPr>
        <w:t xml:space="preserve">, </w:t>
      </w:r>
      <w:r w:rsidRPr="00475385">
        <w:rPr>
          <w:rFonts w:ascii="Times New Roman" w:hAnsi="Times New Roman" w:cs="Times New Roman"/>
          <w:shd w:val="clear" w:color="auto" w:fill="FFFFFF"/>
        </w:rPr>
        <w:t>Rabels Zeitschrift für ausländisches und internationales Privatrecht</w:t>
      </w:r>
      <w:r w:rsidRPr="00475385">
        <w:rPr>
          <w:rFonts w:ascii="Times New Roman" w:hAnsi="Times New Roman" w:cs="Times New Roman"/>
        </w:rPr>
        <w:t>, 75 (2011), p. 255-257.</w:t>
      </w:r>
    </w:p>
  </w:footnote>
  <w:footnote w:id="60">
    <w:p w:rsidR="00097A2B" w:rsidRPr="00475385" w:rsidRDefault="00097A2B"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R. </w:t>
      </w:r>
      <w:r w:rsidRPr="00475385">
        <w:rPr>
          <w:rFonts w:ascii="Times New Roman" w:hAnsi="Times New Roman" w:cs="Times New Roman"/>
          <w:lang w:val="en-US"/>
        </w:rPr>
        <w:t xml:space="preserve">De Roover, </w:t>
      </w:r>
      <w:r w:rsidRPr="00475385">
        <w:rPr>
          <w:rFonts w:ascii="Times New Roman" w:hAnsi="Times New Roman" w:cs="Times New Roman"/>
          <w:i/>
          <w:lang w:val="en-US"/>
        </w:rPr>
        <w:t xml:space="preserve">Monopoly theory prior to Adam Smith, </w:t>
      </w:r>
      <w:r w:rsidRPr="00475385">
        <w:rPr>
          <w:rFonts w:ascii="Times New Roman" w:hAnsi="Times New Roman" w:cs="Times New Roman"/>
          <w:i/>
          <w:lang w:val="fr-FR"/>
        </w:rPr>
        <w:t>A revision</w:t>
      </w:r>
      <w:r w:rsidRPr="00475385">
        <w:rPr>
          <w:rFonts w:ascii="Times New Roman" w:hAnsi="Times New Roman" w:cs="Times New Roman"/>
          <w:lang w:val="fr-FR"/>
        </w:rPr>
        <w:t>, Quarterly Journal of Economics, 65 (1951), p. 492-524.</w:t>
      </w:r>
    </w:p>
  </w:footnote>
  <w:footnote w:id="61">
    <w:p w:rsidR="003F0B11" w:rsidRPr="00475385" w:rsidRDefault="003F0B11"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w:t>
      </w:r>
      <w:r w:rsidR="001664D2" w:rsidRPr="00475385">
        <w:rPr>
          <w:rFonts w:ascii="Times New Roman" w:hAnsi="Times New Roman" w:cs="Times New Roman"/>
        </w:rPr>
        <w:t xml:space="preserve">For the same, moral reason, canon law had always insisted that cases involving certain categories of persons, the so-called </w:t>
      </w:r>
      <w:r w:rsidR="001664D2" w:rsidRPr="00475385">
        <w:rPr>
          <w:rFonts w:ascii="Times New Roman" w:hAnsi="Times New Roman" w:cs="Times New Roman"/>
          <w:i/>
        </w:rPr>
        <w:t>miserabiles personae</w:t>
      </w:r>
      <w:r w:rsidR="001664D2" w:rsidRPr="00475385">
        <w:rPr>
          <w:rFonts w:ascii="Times New Roman" w:hAnsi="Times New Roman" w:cs="Times New Roman"/>
        </w:rPr>
        <w:t xml:space="preserve">, for instance widows, peasants and the poor, require equitable judgment. </w:t>
      </w:r>
      <w:r w:rsidRPr="00475385">
        <w:rPr>
          <w:rFonts w:ascii="Times New Roman" w:hAnsi="Times New Roman" w:cs="Times New Roman"/>
        </w:rPr>
        <w:t xml:space="preserve">On the historical role played by the Church to protect </w:t>
      </w:r>
      <w:r w:rsidRPr="00475385">
        <w:rPr>
          <w:rFonts w:ascii="Times New Roman" w:hAnsi="Times New Roman" w:cs="Times New Roman"/>
          <w:i/>
        </w:rPr>
        <w:t>miserabiles personae</w:t>
      </w:r>
      <w:r w:rsidRPr="00475385">
        <w:rPr>
          <w:rFonts w:ascii="Times New Roman" w:hAnsi="Times New Roman" w:cs="Times New Roman"/>
        </w:rPr>
        <w:t xml:space="preserve">, see Th. </w:t>
      </w:r>
      <w:r w:rsidRPr="00475385">
        <w:rPr>
          <w:rFonts w:ascii="Times New Roman" w:hAnsi="Times New Roman" w:cs="Times New Roman"/>
          <w:lang w:val="de-DE"/>
        </w:rPr>
        <w:t xml:space="preserve">Duve, </w:t>
      </w:r>
      <w:r w:rsidRPr="00475385">
        <w:rPr>
          <w:rFonts w:ascii="Times New Roman" w:hAnsi="Times New Roman" w:cs="Times New Roman"/>
          <w:i/>
          <w:lang w:val="de-DE"/>
        </w:rPr>
        <w:t>Sonderrecht in der Frühen Neuzeit, Studien zum</w:t>
      </w:r>
      <w:r w:rsidRPr="00475385">
        <w:rPr>
          <w:rFonts w:ascii="Times New Roman" w:hAnsi="Times New Roman" w:cs="Times New Roman"/>
          <w:lang w:val="de-DE"/>
        </w:rPr>
        <w:t xml:space="preserve"> </w:t>
      </w:r>
      <w:r w:rsidRPr="00475385">
        <w:rPr>
          <w:rFonts w:ascii="Times New Roman" w:hAnsi="Times New Roman" w:cs="Times New Roman"/>
          <w:i/>
          <w:lang w:val="de-DE"/>
        </w:rPr>
        <w:t>ius singulare und den privilegia miserabilium personarum, senum und indorum in Alter und Neuer Welt</w:t>
      </w:r>
      <w:r w:rsidRPr="00475385">
        <w:rPr>
          <w:rFonts w:ascii="Times New Roman" w:hAnsi="Times New Roman" w:cs="Times New Roman"/>
          <w:lang w:val="de-DE"/>
        </w:rPr>
        <w:t>, [Studien zur europäischen Rechtsgeschichte, 231], Frankfurt am Main 2008.</w:t>
      </w:r>
    </w:p>
  </w:footnote>
  <w:footnote w:id="62">
    <w:p w:rsidR="00BE167E" w:rsidRPr="00475385" w:rsidRDefault="00BE167E"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J.M. Smits, </w:t>
      </w:r>
      <w:r w:rsidRPr="00475385">
        <w:rPr>
          <w:rFonts w:ascii="Times New Roman" w:hAnsi="Times New Roman" w:cs="Times New Roman"/>
          <w:i/>
        </w:rPr>
        <w:t>Contractenrecht als meergelaagde rechtsorde, Uitdagingen voor de komende tien jaar</w:t>
      </w:r>
      <w:r w:rsidRPr="00475385">
        <w:rPr>
          <w:rFonts w:ascii="Times New Roman" w:hAnsi="Times New Roman" w:cs="Times New Roman"/>
        </w:rPr>
        <w:t>, Contracteren, 11 (2009), p. 112.</w:t>
      </w:r>
    </w:p>
  </w:footnote>
  <w:footnote w:id="63">
    <w:p w:rsidR="00BE167E" w:rsidRPr="00475385" w:rsidRDefault="00BE167E" w:rsidP="00475385">
      <w:pPr>
        <w:pStyle w:val="FootnoteText"/>
        <w:jc w:val="both"/>
        <w:rPr>
          <w:rFonts w:ascii="Times New Roman" w:hAnsi="Times New Roman" w:cs="Times New Roman"/>
        </w:rPr>
      </w:pPr>
      <w:r w:rsidRPr="00475385">
        <w:rPr>
          <w:rStyle w:val="FootnoteReference"/>
          <w:rFonts w:ascii="Times New Roman" w:hAnsi="Times New Roman" w:cs="Times New Roman"/>
        </w:rPr>
        <w:footnoteRef/>
      </w:r>
      <w:r w:rsidRPr="00475385">
        <w:rPr>
          <w:rFonts w:ascii="Times New Roman" w:hAnsi="Times New Roman" w:cs="Times New Roman"/>
        </w:rPr>
        <w:t xml:space="preserve"> </w:t>
      </w:r>
      <w:r w:rsidR="009856BC" w:rsidRPr="00475385">
        <w:rPr>
          <w:rFonts w:ascii="Times New Roman" w:hAnsi="Times New Roman" w:cs="Times New Roman"/>
        </w:rPr>
        <w:t xml:space="preserve">J. Stuyck – E. Terryn – T. Van Dyck, </w:t>
      </w:r>
      <w:r w:rsidR="009856BC" w:rsidRPr="00475385">
        <w:rPr>
          <w:rFonts w:ascii="Times New Roman" w:hAnsi="Times New Roman" w:cs="Times New Roman"/>
          <w:i/>
        </w:rPr>
        <w:t>Confidence through fairness? The new directive on unfair business-to-consumer practices in the internal market</w:t>
      </w:r>
      <w:r w:rsidR="009856BC" w:rsidRPr="00475385">
        <w:rPr>
          <w:rFonts w:ascii="Times New Roman" w:hAnsi="Times New Roman" w:cs="Times New Roman"/>
        </w:rPr>
        <w:t xml:space="preserve">, </w:t>
      </w:r>
      <w:r w:rsidR="009856BC" w:rsidRPr="00475385">
        <w:rPr>
          <w:rFonts w:ascii="Times New Roman" w:hAnsi="Times New Roman" w:cs="Times New Roman"/>
          <w:iCs/>
        </w:rPr>
        <w:t>Common market law review, 43</w:t>
      </w:r>
      <w:r w:rsidR="001664D2" w:rsidRPr="00475385">
        <w:rPr>
          <w:rFonts w:ascii="Times New Roman" w:hAnsi="Times New Roman" w:cs="Times New Roman"/>
        </w:rPr>
        <w:t xml:space="preserve"> (2006), p. 148-149</w:t>
      </w:r>
      <w:r w:rsidR="009856BC" w:rsidRPr="00475385">
        <w:rPr>
          <w:rFonts w:ascii="Times New Roman" w:hAnsi="Times New Roman" w:cs="Times New Roman"/>
        </w:rPr>
        <w:t>.</w:t>
      </w:r>
      <w:r w:rsidR="00F7677E" w:rsidRPr="00475385">
        <w:rPr>
          <w:rFonts w:ascii="Times New Roman" w:hAnsi="Times New Roman" w:cs="Times New Roman"/>
        </w:rPr>
        <w:t xml:space="preserve"> Compare the critical observations in M.W. Hesselink, </w:t>
      </w:r>
      <w:r w:rsidR="00F7677E" w:rsidRPr="00475385">
        <w:rPr>
          <w:rFonts w:ascii="Times New Roman" w:hAnsi="Times New Roman" w:cs="Times New Roman"/>
          <w:i/>
        </w:rPr>
        <w:t>European contract law, A matter of consumer protection, citizenship or justice?</w:t>
      </w:r>
      <w:r w:rsidR="00F7677E" w:rsidRPr="00475385">
        <w:rPr>
          <w:rFonts w:ascii="Times New Roman" w:hAnsi="Times New Roman" w:cs="Times New Roman"/>
        </w:rPr>
        <w:t>, European Review of Private Law, 15 (2007), p. 323-348.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24C"/>
    <w:multiLevelType w:val="hybridMultilevel"/>
    <w:tmpl w:val="DE562B02"/>
    <w:lvl w:ilvl="0" w:tplc="197038DC">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3D1F29"/>
    <w:multiLevelType w:val="hybridMultilevel"/>
    <w:tmpl w:val="85ACAD84"/>
    <w:lvl w:ilvl="0" w:tplc="AD565C68">
      <w:start w:val="2"/>
      <w:numFmt w:val="bullet"/>
      <w:lvlText w:val="-"/>
      <w:lvlJc w:val="left"/>
      <w:pPr>
        <w:ind w:left="1069" w:hanging="360"/>
      </w:pPr>
      <w:rPr>
        <w:rFonts w:ascii="Times New Roman" w:eastAsiaTheme="minorHAnsi" w:hAnsi="Times New Roman"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
    <w:nsid w:val="0F295703"/>
    <w:multiLevelType w:val="hybridMultilevel"/>
    <w:tmpl w:val="0922E198"/>
    <w:lvl w:ilvl="0" w:tplc="B4F221AC">
      <w:start w:val="1"/>
      <w:numFmt w:val="upperLetter"/>
      <w:lvlText w:val="%1."/>
      <w:lvlJc w:val="left"/>
      <w:pPr>
        <w:ind w:left="720" w:hanging="360"/>
      </w:pPr>
      <w:rPr>
        <w:rFonts w:ascii="Verdana" w:hAnsi="Verdana" w:cstheme="minorBidi" w:hint="default"/>
        <w:color w:val="888888"/>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F57786D"/>
    <w:multiLevelType w:val="hybridMultilevel"/>
    <w:tmpl w:val="8326B482"/>
    <w:lvl w:ilvl="0" w:tplc="7F10E6A2">
      <w:numFmt w:val="bullet"/>
      <w:lvlText w:val="-"/>
      <w:lvlJc w:val="left"/>
      <w:pPr>
        <w:ind w:left="1770" w:hanging="360"/>
      </w:pPr>
      <w:rPr>
        <w:rFonts w:ascii="Arial" w:eastAsiaTheme="minorHAnsi" w:hAnsi="Arial" w:cs="Arial" w:hint="default"/>
      </w:rPr>
    </w:lvl>
    <w:lvl w:ilvl="1" w:tplc="04130003">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4">
    <w:nsid w:val="209F37E5"/>
    <w:multiLevelType w:val="hybridMultilevel"/>
    <w:tmpl w:val="023E6DD2"/>
    <w:lvl w:ilvl="0" w:tplc="4A88A1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1332A6E"/>
    <w:multiLevelType w:val="hybridMultilevel"/>
    <w:tmpl w:val="A3B871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54F1632C"/>
    <w:multiLevelType w:val="hybridMultilevel"/>
    <w:tmpl w:val="1A6E5276"/>
    <w:lvl w:ilvl="0" w:tplc="A906CB8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DC006C"/>
    <w:multiLevelType w:val="hybridMultilevel"/>
    <w:tmpl w:val="9364DD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98"/>
    <w:rsid w:val="00005ECD"/>
    <w:rsid w:val="00006EB9"/>
    <w:rsid w:val="000076B5"/>
    <w:rsid w:val="000174B1"/>
    <w:rsid w:val="000309F3"/>
    <w:rsid w:val="00033196"/>
    <w:rsid w:val="00036C3A"/>
    <w:rsid w:val="000445F4"/>
    <w:rsid w:val="000509BD"/>
    <w:rsid w:val="000643AE"/>
    <w:rsid w:val="00065DA1"/>
    <w:rsid w:val="00072724"/>
    <w:rsid w:val="00077699"/>
    <w:rsid w:val="0008389A"/>
    <w:rsid w:val="00086281"/>
    <w:rsid w:val="00097A2B"/>
    <w:rsid w:val="000A600D"/>
    <w:rsid w:val="000B5F0E"/>
    <w:rsid w:val="000B7327"/>
    <w:rsid w:val="000C0981"/>
    <w:rsid w:val="000C21B9"/>
    <w:rsid w:val="000D25AC"/>
    <w:rsid w:val="000D38C6"/>
    <w:rsid w:val="00113C4F"/>
    <w:rsid w:val="00123B15"/>
    <w:rsid w:val="00126BB4"/>
    <w:rsid w:val="00126FD7"/>
    <w:rsid w:val="00131669"/>
    <w:rsid w:val="00131B2D"/>
    <w:rsid w:val="00140662"/>
    <w:rsid w:val="00157D15"/>
    <w:rsid w:val="00162E68"/>
    <w:rsid w:val="0016369E"/>
    <w:rsid w:val="00165743"/>
    <w:rsid w:val="001664D2"/>
    <w:rsid w:val="0017175A"/>
    <w:rsid w:val="00190CDD"/>
    <w:rsid w:val="001923A2"/>
    <w:rsid w:val="001926C8"/>
    <w:rsid w:val="00193DC1"/>
    <w:rsid w:val="00196E14"/>
    <w:rsid w:val="001A0D45"/>
    <w:rsid w:val="001A621D"/>
    <w:rsid w:val="001B1102"/>
    <w:rsid w:val="001D08AA"/>
    <w:rsid w:val="001D166B"/>
    <w:rsid w:val="001E3AB6"/>
    <w:rsid w:val="001E5607"/>
    <w:rsid w:val="001F0C92"/>
    <w:rsid w:val="001F4479"/>
    <w:rsid w:val="0020057E"/>
    <w:rsid w:val="00226670"/>
    <w:rsid w:val="00231A39"/>
    <w:rsid w:val="00247A83"/>
    <w:rsid w:val="00250234"/>
    <w:rsid w:val="0026266E"/>
    <w:rsid w:val="002633CA"/>
    <w:rsid w:val="00264FD3"/>
    <w:rsid w:val="00265E64"/>
    <w:rsid w:val="0027013C"/>
    <w:rsid w:val="0027482D"/>
    <w:rsid w:val="00275E3E"/>
    <w:rsid w:val="002A0AC7"/>
    <w:rsid w:val="002B5A42"/>
    <w:rsid w:val="002C02E0"/>
    <w:rsid w:val="002C463B"/>
    <w:rsid w:val="002C5742"/>
    <w:rsid w:val="002D444A"/>
    <w:rsid w:val="002E45ED"/>
    <w:rsid w:val="002F07F9"/>
    <w:rsid w:val="002F61F7"/>
    <w:rsid w:val="00303566"/>
    <w:rsid w:val="00305DDC"/>
    <w:rsid w:val="003166A7"/>
    <w:rsid w:val="0032710D"/>
    <w:rsid w:val="003317AD"/>
    <w:rsid w:val="00333A04"/>
    <w:rsid w:val="00335708"/>
    <w:rsid w:val="00350404"/>
    <w:rsid w:val="003604A4"/>
    <w:rsid w:val="00367C1D"/>
    <w:rsid w:val="00367CB9"/>
    <w:rsid w:val="003810A1"/>
    <w:rsid w:val="00384271"/>
    <w:rsid w:val="00387494"/>
    <w:rsid w:val="003876A6"/>
    <w:rsid w:val="003905E2"/>
    <w:rsid w:val="00392B27"/>
    <w:rsid w:val="003B25C3"/>
    <w:rsid w:val="003B32EF"/>
    <w:rsid w:val="003B5AFC"/>
    <w:rsid w:val="003B7473"/>
    <w:rsid w:val="003C611C"/>
    <w:rsid w:val="003D2198"/>
    <w:rsid w:val="003D27D2"/>
    <w:rsid w:val="003F0B11"/>
    <w:rsid w:val="004009B9"/>
    <w:rsid w:val="00402316"/>
    <w:rsid w:val="00406D94"/>
    <w:rsid w:val="00411930"/>
    <w:rsid w:val="004251A2"/>
    <w:rsid w:val="00441DFB"/>
    <w:rsid w:val="00453FF5"/>
    <w:rsid w:val="00471142"/>
    <w:rsid w:val="0047262B"/>
    <w:rsid w:val="004733B4"/>
    <w:rsid w:val="00473468"/>
    <w:rsid w:val="00475385"/>
    <w:rsid w:val="0049018B"/>
    <w:rsid w:val="00490DAA"/>
    <w:rsid w:val="004A149F"/>
    <w:rsid w:val="004B2E3F"/>
    <w:rsid w:val="004C0F6A"/>
    <w:rsid w:val="004C62BA"/>
    <w:rsid w:val="004E119D"/>
    <w:rsid w:val="004E387B"/>
    <w:rsid w:val="004E3A4B"/>
    <w:rsid w:val="004E586E"/>
    <w:rsid w:val="004F2D4F"/>
    <w:rsid w:val="00500259"/>
    <w:rsid w:val="00501734"/>
    <w:rsid w:val="00501889"/>
    <w:rsid w:val="005057E6"/>
    <w:rsid w:val="0050666E"/>
    <w:rsid w:val="00510618"/>
    <w:rsid w:val="00523986"/>
    <w:rsid w:val="00552174"/>
    <w:rsid w:val="00555E95"/>
    <w:rsid w:val="00557913"/>
    <w:rsid w:val="00566D76"/>
    <w:rsid w:val="005673D6"/>
    <w:rsid w:val="00571E64"/>
    <w:rsid w:val="00581707"/>
    <w:rsid w:val="00590657"/>
    <w:rsid w:val="00595287"/>
    <w:rsid w:val="005B75AA"/>
    <w:rsid w:val="005C1BBA"/>
    <w:rsid w:val="005C6A89"/>
    <w:rsid w:val="005D7E6C"/>
    <w:rsid w:val="005F0177"/>
    <w:rsid w:val="005F4FEC"/>
    <w:rsid w:val="006143FF"/>
    <w:rsid w:val="00620C78"/>
    <w:rsid w:val="00626931"/>
    <w:rsid w:val="00627541"/>
    <w:rsid w:val="00630227"/>
    <w:rsid w:val="00630938"/>
    <w:rsid w:val="0064238C"/>
    <w:rsid w:val="00643668"/>
    <w:rsid w:val="006554CB"/>
    <w:rsid w:val="00673464"/>
    <w:rsid w:val="006916E6"/>
    <w:rsid w:val="006A195B"/>
    <w:rsid w:val="006A34F0"/>
    <w:rsid w:val="006A53A2"/>
    <w:rsid w:val="006C105D"/>
    <w:rsid w:val="006D5EC8"/>
    <w:rsid w:val="006D633C"/>
    <w:rsid w:val="006E3110"/>
    <w:rsid w:val="006E5C9D"/>
    <w:rsid w:val="006F6D2F"/>
    <w:rsid w:val="00727B6B"/>
    <w:rsid w:val="007459E5"/>
    <w:rsid w:val="007524F2"/>
    <w:rsid w:val="00773F62"/>
    <w:rsid w:val="007778EE"/>
    <w:rsid w:val="007819A1"/>
    <w:rsid w:val="00783C4C"/>
    <w:rsid w:val="007869B4"/>
    <w:rsid w:val="00791117"/>
    <w:rsid w:val="007A303B"/>
    <w:rsid w:val="007A56C2"/>
    <w:rsid w:val="007C62B0"/>
    <w:rsid w:val="007D609C"/>
    <w:rsid w:val="007E0C83"/>
    <w:rsid w:val="007E65FE"/>
    <w:rsid w:val="007E70FF"/>
    <w:rsid w:val="00807403"/>
    <w:rsid w:val="0082614F"/>
    <w:rsid w:val="008339DA"/>
    <w:rsid w:val="008673D5"/>
    <w:rsid w:val="00870932"/>
    <w:rsid w:val="008757AF"/>
    <w:rsid w:val="00882157"/>
    <w:rsid w:val="00882E23"/>
    <w:rsid w:val="00890350"/>
    <w:rsid w:val="008904D8"/>
    <w:rsid w:val="008967F1"/>
    <w:rsid w:val="008A1AE4"/>
    <w:rsid w:val="008A63D7"/>
    <w:rsid w:val="008A683D"/>
    <w:rsid w:val="008B2F91"/>
    <w:rsid w:val="008B621F"/>
    <w:rsid w:val="008C696E"/>
    <w:rsid w:val="008D4068"/>
    <w:rsid w:val="008E0656"/>
    <w:rsid w:val="008E4207"/>
    <w:rsid w:val="008F0EE9"/>
    <w:rsid w:val="008F2B7B"/>
    <w:rsid w:val="008F5FD7"/>
    <w:rsid w:val="0091249B"/>
    <w:rsid w:val="00920D78"/>
    <w:rsid w:val="00924F77"/>
    <w:rsid w:val="009250D5"/>
    <w:rsid w:val="009276DD"/>
    <w:rsid w:val="00932A7A"/>
    <w:rsid w:val="00947455"/>
    <w:rsid w:val="00953FA4"/>
    <w:rsid w:val="009548D0"/>
    <w:rsid w:val="00975782"/>
    <w:rsid w:val="00976669"/>
    <w:rsid w:val="00981093"/>
    <w:rsid w:val="00983341"/>
    <w:rsid w:val="009856BC"/>
    <w:rsid w:val="00996B67"/>
    <w:rsid w:val="009A2706"/>
    <w:rsid w:val="009B2510"/>
    <w:rsid w:val="009B4BB3"/>
    <w:rsid w:val="009B4F78"/>
    <w:rsid w:val="009C226A"/>
    <w:rsid w:val="009C4DD6"/>
    <w:rsid w:val="009F2EAC"/>
    <w:rsid w:val="00A21B88"/>
    <w:rsid w:val="00A362D2"/>
    <w:rsid w:val="00A46297"/>
    <w:rsid w:val="00A501B7"/>
    <w:rsid w:val="00A5522A"/>
    <w:rsid w:val="00A55AE1"/>
    <w:rsid w:val="00A55DDA"/>
    <w:rsid w:val="00A57C35"/>
    <w:rsid w:val="00A75073"/>
    <w:rsid w:val="00AA22FA"/>
    <w:rsid w:val="00AA410A"/>
    <w:rsid w:val="00AA69D2"/>
    <w:rsid w:val="00AB0BBA"/>
    <w:rsid w:val="00AB32EE"/>
    <w:rsid w:val="00AE56B3"/>
    <w:rsid w:val="00AE574B"/>
    <w:rsid w:val="00AE7FB9"/>
    <w:rsid w:val="00AF2051"/>
    <w:rsid w:val="00AF23EB"/>
    <w:rsid w:val="00B0237C"/>
    <w:rsid w:val="00B0585B"/>
    <w:rsid w:val="00B15DA9"/>
    <w:rsid w:val="00B165D4"/>
    <w:rsid w:val="00B21194"/>
    <w:rsid w:val="00B32A64"/>
    <w:rsid w:val="00B33DA3"/>
    <w:rsid w:val="00B3643F"/>
    <w:rsid w:val="00B5432C"/>
    <w:rsid w:val="00B74A8B"/>
    <w:rsid w:val="00B75A81"/>
    <w:rsid w:val="00B769B7"/>
    <w:rsid w:val="00B809A3"/>
    <w:rsid w:val="00B829F4"/>
    <w:rsid w:val="00B862C4"/>
    <w:rsid w:val="00B95C99"/>
    <w:rsid w:val="00BB5BC7"/>
    <w:rsid w:val="00BC0C81"/>
    <w:rsid w:val="00BD0C14"/>
    <w:rsid w:val="00BD3F18"/>
    <w:rsid w:val="00BE15B4"/>
    <w:rsid w:val="00BE167E"/>
    <w:rsid w:val="00BF5CEE"/>
    <w:rsid w:val="00C00405"/>
    <w:rsid w:val="00C24571"/>
    <w:rsid w:val="00C445BE"/>
    <w:rsid w:val="00C626C3"/>
    <w:rsid w:val="00C63521"/>
    <w:rsid w:val="00C63757"/>
    <w:rsid w:val="00C7072E"/>
    <w:rsid w:val="00C90646"/>
    <w:rsid w:val="00C94127"/>
    <w:rsid w:val="00CA41AA"/>
    <w:rsid w:val="00CB2006"/>
    <w:rsid w:val="00CC1DC5"/>
    <w:rsid w:val="00CD2006"/>
    <w:rsid w:val="00CD36C7"/>
    <w:rsid w:val="00CD542D"/>
    <w:rsid w:val="00CF0066"/>
    <w:rsid w:val="00D248A1"/>
    <w:rsid w:val="00D2567D"/>
    <w:rsid w:val="00D27133"/>
    <w:rsid w:val="00D35394"/>
    <w:rsid w:val="00D43DF1"/>
    <w:rsid w:val="00D54BF3"/>
    <w:rsid w:val="00D67A5A"/>
    <w:rsid w:val="00D7711A"/>
    <w:rsid w:val="00D77A6D"/>
    <w:rsid w:val="00D82248"/>
    <w:rsid w:val="00D83D06"/>
    <w:rsid w:val="00D94F70"/>
    <w:rsid w:val="00D95BD6"/>
    <w:rsid w:val="00DB2997"/>
    <w:rsid w:val="00DB2FC0"/>
    <w:rsid w:val="00DB4B43"/>
    <w:rsid w:val="00DC65C5"/>
    <w:rsid w:val="00DD6A86"/>
    <w:rsid w:val="00DD7C56"/>
    <w:rsid w:val="00DE2986"/>
    <w:rsid w:val="00E06BDB"/>
    <w:rsid w:val="00E1315A"/>
    <w:rsid w:val="00E216CD"/>
    <w:rsid w:val="00E23A54"/>
    <w:rsid w:val="00E24276"/>
    <w:rsid w:val="00E5061E"/>
    <w:rsid w:val="00E61DDB"/>
    <w:rsid w:val="00E6234F"/>
    <w:rsid w:val="00E703B8"/>
    <w:rsid w:val="00E71259"/>
    <w:rsid w:val="00E95DD9"/>
    <w:rsid w:val="00EB6990"/>
    <w:rsid w:val="00EC352F"/>
    <w:rsid w:val="00ED5FC9"/>
    <w:rsid w:val="00EE60CC"/>
    <w:rsid w:val="00EF6E3E"/>
    <w:rsid w:val="00F01ECC"/>
    <w:rsid w:val="00F0405B"/>
    <w:rsid w:val="00F173F6"/>
    <w:rsid w:val="00F23DAF"/>
    <w:rsid w:val="00F3149E"/>
    <w:rsid w:val="00F32BAC"/>
    <w:rsid w:val="00F6076E"/>
    <w:rsid w:val="00F62D69"/>
    <w:rsid w:val="00F67393"/>
    <w:rsid w:val="00F7677E"/>
    <w:rsid w:val="00F80DDE"/>
    <w:rsid w:val="00F81BC7"/>
    <w:rsid w:val="00F832F2"/>
    <w:rsid w:val="00FA1AC6"/>
    <w:rsid w:val="00FD3595"/>
    <w:rsid w:val="00FE4C2D"/>
    <w:rsid w:val="00FF6A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4C2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78"/>
    <w:pPr>
      <w:ind w:left="720"/>
      <w:contextualSpacing/>
    </w:pPr>
  </w:style>
  <w:style w:type="paragraph" w:styleId="BalloonText">
    <w:name w:val="Balloon Text"/>
    <w:basedOn w:val="Normal"/>
    <w:link w:val="BalloonTextChar"/>
    <w:uiPriority w:val="99"/>
    <w:semiHidden/>
    <w:unhideWhenUsed/>
    <w:rsid w:val="00441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FB"/>
    <w:rPr>
      <w:rFonts w:ascii="Tahoma" w:hAnsi="Tahoma" w:cs="Tahoma"/>
      <w:sz w:val="16"/>
      <w:szCs w:val="16"/>
    </w:rPr>
  </w:style>
  <w:style w:type="paragraph" w:styleId="FootnoteText">
    <w:name w:val="footnote text"/>
    <w:basedOn w:val="Normal"/>
    <w:link w:val="FootnoteTextChar"/>
    <w:semiHidden/>
    <w:unhideWhenUsed/>
    <w:rsid w:val="00123B15"/>
    <w:pPr>
      <w:spacing w:after="0" w:line="240" w:lineRule="auto"/>
    </w:pPr>
    <w:rPr>
      <w:sz w:val="20"/>
      <w:szCs w:val="20"/>
    </w:rPr>
  </w:style>
  <w:style w:type="character" w:customStyle="1" w:styleId="FootnoteTextChar">
    <w:name w:val="Footnote Text Char"/>
    <w:basedOn w:val="DefaultParagraphFont"/>
    <w:link w:val="FootnoteText"/>
    <w:semiHidden/>
    <w:rsid w:val="00123B15"/>
    <w:rPr>
      <w:sz w:val="20"/>
      <w:szCs w:val="20"/>
    </w:rPr>
  </w:style>
  <w:style w:type="character" w:styleId="FootnoteReference">
    <w:name w:val="footnote reference"/>
    <w:basedOn w:val="DefaultParagraphFont"/>
    <w:unhideWhenUsed/>
    <w:rsid w:val="00123B15"/>
    <w:rPr>
      <w:vertAlign w:val="superscript"/>
    </w:rPr>
  </w:style>
  <w:style w:type="character" w:styleId="Hyperlink">
    <w:name w:val="Hyperlink"/>
    <w:basedOn w:val="DefaultParagraphFont"/>
    <w:uiPriority w:val="99"/>
    <w:unhideWhenUsed/>
    <w:rsid w:val="00123B15"/>
    <w:rPr>
      <w:color w:val="0000FF"/>
      <w:u w:val="single"/>
    </w:rPr>
  </w:style>
  <w:style w:type="paragraph" w:customStyle="1" w:styleId="item">
    <w:name w:val="item"/>
    <w:basedOn w:val="Normal"/>
    <w:rsid w:val="00123B1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123B15"/>
  </w:style>
  <w:style w:type="character" w:customStyle="1" w:styleId="apple-style-span">
    <w:name w:val="apple-style-span"/>
    <w:basedOn w:val="DefaultParagraphFont"/>
    <w:rsid w:val="00EC352F"/>
  </w:style>
  <w:style w:type="character" w:styleId="Emphasis">
    <w:name w:val="Emphasis"/>
    <w:uiPriority w:val="20"/>
    <w:qFormat/>
    <w:rsid w:val="00A21B88"/>
    <w:rPr>
      <w:i/>
      <w:iCs/>
    </w:rPr>
  </w:style>
  <w:style w:type="character" w:customStyle="1" w:styleId="Heading2Char">
    <w:name w:val="Heading 2 Char"/>
    <w:basedOn w:val="DefaultParagraphFont"/>
    <w:link w:val="Heading2"/>
    <w:uiPriority w:val="9"/>
    <w:rsid w:val="00FE4C2D"/>
    <w:rPr>
      <w:rFonts w:ascii="Times New Roman" w:eastAsia="Times New Roman" w:hAnsi="Times New Roman" w:cs="Times New Roman"/>
      <w:b/>
      <w:bCs/>
      <w:sz w:val="36"/>
      <w:szCs w:val="3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4C2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78"/>
    <w:pPr>
      <w:ind w:left="720"/>
      <w:contextualSpacing/>
    </w:pPr>
  </w:style>
  <w:style w:type="paragraph" w:styleId="BalloonText">
    <w:name w:val="Balloon Text"/>
    <w:basedOn w:val="Normal"/>
    <w:link w:val="BalloonTextChar"/>
    <w:uiPriority w:val="99"/>
    <w:semiHidden/>
    <w:unhideWhenUsed/>
    <w:rsid w:val="00441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FB"/>
    <w:rPr>
      <w:rFonts w:ascii="Tahoma" w:hAnsi="Tahoma" w:cs="Tahoma"/>
      <w:sz w:val="16"/>
      <w:szCs w:val="16"/>
    </w:rPr>
  </w:style>
  <w:style w:type="paragraph" w:styleId="FootnoteText">
    <w:name w:val="footnote text"/>
    <w:basedOn w:val="Normal"/>
    <w:link w:val="FootnoteTextChar"/>
    <w:semiHidden/>
    <w:unhideWhenUsed/>
    <w:rsid w:val="00123B15"/>
    <w:pPr>
      <w:spacing w:after="0" w:line="240" w:lineRule="auto"/>
    </w:pPr>
    <w:rPr>
      <w:sz w:val="20"/>
      <w:szCs w:val="20"/>
    </w:rPr>
  </w:style>
  <w:style w:type="character" w:customStyle="1" w:styleId="FootnoteTextChar">
    <w:name w:val="Footnote Text Char"/>
    <w:basedOn w:val="DefaultParagraphFont"/>
    <w:link w:val="FootnoteText"/>
    <w:semiHidden/>
    <w:rsid w:val="00123B15"/>
    <w:rPr>
      <w:sz w:val="20"/>
      <w:szCs w:val="20"/>
    </w:rPr>
  </w:style>
  <w:style w:type="character" w:styleId="FootnoteReference">
    <w:name w:val="footnote reference"/>
    <w:basedOn w:val="DefaultParagraphFont"/>
    <w:unhideWhenUsed/>
    <w:rsid w:val="00123B15"/>
    <w:rPr>
      <w:vertAlign w:val="superscript"/>
    </w:rPr>
  </w:style>
  <w:style w:type="character" w:styleId="Hyperlink">
    <w:name w:val="Hyperlink"/>
    <w:basedOn w:val="DefaultParagraphFont"/>
    <w:uiPriority w:val="99"/>
    <w:unhideWhenUsed/>
    <w:rsid w:val="00123B15"/>
    <w:rPr>
      <w:color w:val="0000FF"/>
      <w:u w:val="single"/>
    </w:rPr>
  </w:style>
  <w:style w:type="paragraph" w:customStyle="1" w:styleId="item">
    <w:name w:val="item"/>
    <w:basedOn w:val="Normal"/>
    <w:rsid w:val="00123B1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123B15"/>
  </w:style>
  <w:style w:type="character" w:customStyle="1" w:styleId="apple-style-span">
    <w:name w:val="apple-style-span"/>
    <w:basedOn w:val="DefaultParagraphFont"/>
    <w:rsid w:val="00EC352F"/>
  </w:style>
  <w:style w:type="character" w:styleId="Emphasis">
    <w:name w:val="Emphasis"/>
    <w:uiPriority w:val="20"/>
    <w:qFormat/>
    <w:rsid w:val="00A21B88"/>
    <w:rPr>
      <w:i/>
      <w:iCs/>
    </w:rPr>
  </w:style>
  <w:style w:type="character" w:customStyle="1" w:styleId="Heading2Char">
    <w:name w:val="Heading 2 Char"/>
    <w:basedOn w:val="DefaultParagraphFont"/>
    <w:link w:val="Heading2"/>
    <w:uiPriority w:val="9"/>
    <w:rsid w:val="00FE4C2D"/>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76984">
      <w:bodyDiv w:val="1"/>
      <w:marLeft w:val="0"/>
      <w:marRight w:val="0"/>
      <w:marTop w:val="0"/>
      <w:marBottom w:val="0"/>
      <w:divBdr>
        <w:top w:val="none" w:sz="0" w:space="0" w:color="auto"/>
        <w:left w:val="none" w:sz="0" w:space="0" w:color="auto"/>
        <w:bottom w:val="none" w:sz="0" w:space="0" w:color="auto"/>
        <w:right w:val="none" w:sz="0" w:space="0" w:color="auto"/>
      </w:divBdr>
    </w:div>
    <w:div w:id="81175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4B261-37A4-40E9-9CAF-494F45AE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15</Pages>
  <Words>5532</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35888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Decock</dc:creator>
  <cp:lastModifiedBy>Wim Decock</cp:lastModifiedBy>
  <cp:revision>153</cp:revision>
  <cp:lastPrinted>2011-11-23T09:55:00Z</cp:lastPrinted>
  <dcterms:created xsi:type="dcterms:W3CDTF">2011-12-16T08:12:00Z</dcterms:created>
  <dcterms:modified xsi:type="dcterms:W3CDTF">2012-01-24T08:39:00Z</dcterms:modified>
</cp:coreProperties>
</file>